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F974F6" w14:textId="7BF46620" w:rsidR="00BD75E1" w:rsidRPr="00D756BA" w:rsidRDefault="00D756BA" w:rsidP="00D756BA">
      <w:pPr>
        <w:pStyle w:val="600"/>
        <w:rPr>
          <w:rFonts w:ascii="GHEA Grapalat" w:hAnsi="GHEA Grapalat"/>
          <w:noProof/>
          <w:sz w:val="32"/>
          <w:lang w:val="hy-AM"/>
        </w:rPr>
      </w:pPr>
      <w:r w:rsidRPr="00DD469A">
        <w:rPr>
          <w:rFonts w:ascii="GHEA Grapalat" w:hAnsi="GHEA Grapalat"/>
          <w:sz w:val="32"/>
        </w:rPr>
        <w:t>600.00</w:t>
      </w:r>
      <w:r>
        <w:rPr>
          <w:rFonts w:ascii="GHEA Grapalat" w:hAnsi="GHEA Grapalat"/>
          <w:sz w:val="32"/>
        </w:rPr>
        <w:t>93</w:t>
      </w:r>
      <w:r w:rsidRPr="00DD469A">
        <w:rPr>
          <w:rFonts w:ascii="GHEA Grapalat" w:hAnsi="GHEA Grapalat"/>
          <w:sz w:val="32"/>
        </w:rPr>
        <w:t>.26.0</w:t>
      </w:r>
      <w:r>
        <w:rPr>
          <w:rFonts w:ascii="GHEA Grapalat" w:hAnsi="GHEA Grapalat"/>
          <w:sz w:val="32"/>
        </w:rPr>
        <w:t>3</w:t>
      </w:r>
      <w:r w:rsidRPr="00DD469A">
        <w:rPr>
          <w:rFonts w:ascii="GHEA Grapalat" w:hAnsi="GHEA Grapalat"/>
          <w:sz w:val="32"/>
        </w:rPr>
        <w:t>.2</w:t>
      </w:r>
      <w:r w:rsidR="00576808" w:rsidRPr="00D756BA">
        <w:rPr>
          <w:rFonts w:ascii="GHEA Grapalat" w:hAnsi="GHEA Grapalat"/>
          <w:sz w:val="32"/>
        </w:rPr>
        <w:t>0</w:t>
      </w:r>
      <w:r>
        <w:rPr>
          <w:rFonts w:ascii="GHEA Grapalat" w:hAnsi="GHEA Grapalat"/>
          <w:sz w:val="32"/>
        </w:rPr>
        <w:t>25</w:t>
      </w:r>
      <w:r w:rsidR="00576808" w:rsidRPr="0075447D">
        <w:rPr>
          <w:rFonts w:ascii="GHEA Grapalat" w:hAnsi="GHEA Grapalat"/>
          <w:color w:val="FFFFFF" w:themeColor="background1"/>
          <w:lang w:val="hy-AM"/>
        </w:rPr>
        <w:t>.0248.24.07.24</w:t>
      </w:r>
      <w:r w:rsidR="00BD75E1" w:rsidRPr="0075447D">
        <w:rPr>
          <w:rFonts w:ascii="GHEA Grapalat" w:hAnsi="GHEA Grapalat"/>
          <w:color w:val="FFFFFF" w:themeColor="background1"/>
          <w:lang w:val="hy-AM"/>
        </w:rPr>
        <w:t>600.01</w:t>
      </w:r>
      <w:r w:rsidR="00BD75E1" w:rsidRPr="0075447D">
        <w:rPr>
          <w:rFonts w:ascii="GHEA Grapalat" w:hAnsi="GHEA Grapalat"/>
          <w:color w:val="FFFFFF" w:themeColor="background1"/>
        </w:rPr>
        <w:t>57</w:t>
      </w:r>
      <w:r w:rsidR="00BD75E1" w:rsidRPr="0075447D">
        <w:rPr>
          <w:rFonts w:ascii="GHEA Grapalat" w:hAnsi="GHEA Grapalat"/>
          <w:color w:val="FFFFFF" w:themeColor="background1"/>
          <w:lang w:val="hy-AM"/>
        </w:rPr>
        <w:t>.31.</w:t>
      </w:r>
      <w:r w:rsidR="00BD75E1" w:rsidRPr="00D756BA">
        <w:rPr>
          <w:rFonts w:ascii="GHEA Grapalat" w:hAnsi="GHEA Grapalat"/>
          <w:noProof/>
          <w:sz w:val="32"/>
          <w:lang w:val="ru-RU"/>
        </w:rPr>
        <w:t xml:space="preserve"> </w:t>
      </w:r>
    </w:p>
    <w:p w14:paraId="1908EF97" w14:textId="77777777" w:rsidR="00BD75E1" w:rsidRPr="0075447D" w:rsidRDefault="00BD75E1" w:rsidP="00EB1FEB">
      <w:pPr>
        <w:pStyle w:val="600"/>
        <w:jc w:val="both"/>
        <w:rPr>
          <w:rFonts w:ascii="GHEA Grapalat" w:hAnsi="GHEA Grapalat"/>
          <w:noProof/>
          <w:sz w:val="28"/>
          <w:szCs w:val="28"/>
          <w:lang w:val="hy-AM"/>
        </w:rPr>
      </w:pPr>
      <w:r w:rsidRPr="0075447D">
        <w:rPr>
          <w:rFonts w:ascii="GHEA Grapalat" w:hAnsi="GHEA Grapalat"/>
          <w:noProof/>
          <w:sz w:val="28"/>
          <w:szCs w:val="28"/>
          <w:lang w:eastAsia="en-US"/>
        </w:rPr>
        <w:drawing>
          <wp:anchor distT="0" distB="0" distL="114300" distR="114300" simplePos="0" relativeHeight="251659264" behindDoc="1" locked="0" layoutInCell="1" allowOverlap="1" wp14:anchorId="6DD9B941" wp14:editId="54A4F1FE">
            <wp:simplePos x="0" y="0"/>
            <wp:positionH relativeFrom="column">
              <wp:posOffset>2876550</wp:posOffset>
            </wp:positionH>
            <wp:positionV relativeFrom="paragraph">
              <wp:posOffset>22860</wp:posOffset>
            </wp:positionV>
            <wp:extent cx="1016000" cy="9398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srcRect/>
                    <a:stretch>
                      <a:fillRect/>
                    </a:stretch>
                  </pic:blipFill>
                  <pic:spPr bwMode="auto">
                    <a:xfrm>
                      <a:off x="0" y="0"/>
                      <a:ext cx="1016000" cy="939800"/>
                    </a:xfrm>
                    <a:prstGeom prst="rect">
                      <a:avLst/>
                    </a:prstGeom>
                    <a:noFill/>
                  </pic:spPr>
                </pic:pic>
              </a:graphicData>
            </a:graphic>
          </wp:anchor>
        </w:drawing>
      </w:r>
    </w:p>
    <w:p w14:paraId="06DC2EC1" w14:textId="77777777" w:rsidR="00BD75E1" w:rsidRPr="0075447D" w:rsidRDefault="00BD75E1" w:rsidP="00EB1FEB">
      <w:pPr>
        <w:pStyle w:val="voroshum"/>
        <w:rPr>
          <w:rFonts w:ascii="GHEA Grapalat" w:hAnsi="GHEA Grapalat"/>
          <w:lang w:val="hy-AM"/>
        </w:rPr>
      </w:pPr>
      <w:bookmarkStart w:id="0" w:name="_GoBack"/>
      <w:bookmarkEnd w:id="0"/>
      <w:r w:rsidRPr="0075447D">
        <w:rPr>
          <w:rFonts w:ascii="GHEA Grapalat" w:hAnsi="GHEA Grapalat"/>
          <w:lang w:val="hy-AM"/>
        </w:rPr>
        <w:t>ՀԱՅԱՍՏԱՆԻ ՀԱՆՐԱՊԵՏՈՒԹՅԱՆ</w:t>
      </w:r>
      <w:r w:rsidRPr="0075447D">
        <w:rPr>
          <w:rFonts w:ascii="GHEA Grapalat" w:hAnsi="GHEA Grapalat"/>
          <w:lang w:val="hy-AM"/>
        </w:rPr>
        <w:br/>
        <w:t>ՀԱՆՐԱՅԻՆ ԾԱՌԱՅՈՒԹՅՈՒՆՆԵՐԸ ԿԱՐԳԱՎՈՐՈՂ ՀԱՆՁՆԱԺՈՂՈՎ</w:t>
      </w:r>
    </w:p>
    <w:p w14:paraId="47FA4CBF" w14:textId="77777777" w:rsidR="00BD75E1" w:rsidRPr="0075447D" w:rsidRDefault="00BD75E1" w:rsidP="00EB1FEB">
      <w:pPr>
        <w:pStyle w:val="voroshum2"/>
        <w:rPr>
          <w:rFonts w:ascii="GHEA Grapalat" w:hAnsi="GHEA Grapalat"/>
          <w:lang w:val="hy-AM"/>
        </w:rPr>
      </w:pPr>
      <w:r w:rsidRPr="0075447D">
        <w:rPr>
          <w:rFonts w:ascii="GHEA Grapalat" w:hAnsi="GHEA Grapalat"/>
          <w:lang w:val="hy-AM"/>
        </w:rPr>
        <w:t>Ո Ր Ո Շ ՈՒ Մ</w:t>
      </w:r>
    </w:p>
    <w:p w14:paraId="685F22C9" w14:textId="0282D943" w:rsidR="00BD75E1" w:rsidRPr="0075447D" w:rsidRDefault="009B1191" w:rsidP="00EB1FEB">
      <w:pPr>
        <w:pStyle w:val="data"/>
        <w:rPr>
          <w:rFonts w:ascii="GHEA Grapalat" w:hAnsi="GHEA Grapalat"/>
          <w:lang w:val="hy-AM"/>
        </w:rPr>
      </w:pPr>
      <w:r>
        <w:rPr>
          <w:rFonts w:ascii="GHEA Grapalat" w:hAnsi="GHEA Grapalat"/>
          <w:sz w:val="24"/>
          <w:szCs w:val="24"/>
          <w:lang w:val="hy-AM"/>
        </w:rPr>
        <w:t>26</w:t>
      </w:r>
      <w:r w:rsidR="009D55B3" w:rsidRPr="0075447D">
        <w:rPr>
          <w:rFonts w:ascii="GHEA Grapalat" w:hAnsi="GHEA Grapalat"/>
          <w:sz w:val="24"/>
          <w:szCs w:val="24"/>
          <w:lang w:val="hy-AM"/>
        </w:rPr>
        <w:t xml:space="preserve"> </w:t>
      </w:r>
      <w:r>
        <w:rPr>
          <w:rFonts w:ascii="GHEA Grapalat" w:hAnsi="GHEA Grapalat"/>
          <w:sz w:val="24"/>
          <w:szCs w:val="24"/>
          <w:lang w:val="hy-AM"/>
        </w:rPr>
        <w:t>մարտ</w:t>
      </w:r>
      <w:r w:rsidR="00BD75E1" w:rsidRPr="0075447D">
        <w:rPr>
          <w:rFonts w:ascii="GHEA Grapalat" w:hAnsi="GHEA Grapalat"/>
          <w:sz w:val="24"/>
          <w:szCs w:val="24"/>
          <w:lang w:val="hy-AM"/>
        </w:rPr>
        <w:t>ի 202</w:t>
      </w:r>
      <w:r w:rsidR="006E183B" w:rsidRPr="0075447D">
        <w:rPr>
          <w:rFonts w:ascii="GHEA Grapalat" w:hAnsi="GHEA Grapalat"/>
          <w:sz w:val="24"/>
          <w:szCs w:val="24"/>
          <w:lang w:val="hy-AM"/>
        </w:rPr>
        <w:t>5</w:t>
      </w:r>
      <w:r w:rsidR="00BD75E1" w:rsidRPr="0075447D">
        <w:rPr>
          <w:rFonts w:ascii="GHEA Grapalat" w:hAnsi="GHEA Grapalat"/>
          <w:sz w:val="24"/>
          <w:szCs w:val="24"/>
          <w:lang w:val="hy-AM"/>
        </w:rPr>
        <w:t xml:space="preserve"> թվականի №</w:t>
      </w:r>
      <w:r w:rsidR="00A11216">
        <w:rPr>
          <w:rFonts w:ascii="GHEA Grapalat" w:hAnsi="GHEA Grapalat"/>
          <w:sz w:val="24"/>
          <w:szCs w:val="24"/>
          <w:lang w:val="hy-AM"/>
        </w:rPr>
        <w:t>93-</w:t>
      </w:r>
      <w:r w:rsidR="00BD75E1" w:rsidRPr="0075447D">
        <w:rPr>
          <w:rFonts w:ascii="GHEA Grapalat" w:hAnsi="GHEA Grapalat"/>
          <w:sz w:val="24"/>
          <w:szCs w:val="24"/>
          <w:lang w:val="hy-AM"/>
        </w:rPr>
        <w:t>Ա</w:t>
      </w:r>
      <w:r w:rsidR="00BD75E1" w:rsidRPr="0075447D">
        <w:rPr>
          <w:rFonts w:ascii="GHEA Grapalat" w:hAnsi="GHEA Grapalat"/>
          <w:lang w:val="hy-AM"/>
        </w:rPr>
        <w:br/>
      </w:r>
    </w:p>
    <w:p w14:paraId="24C66C56" w14:textId="77777777" w:rsidR="00BD75E1" w:rsidRPr="0075447D" w:rsidRDefault="006E183B" w:rsidP="00EB1FEB">
      <w:pPr>
        <w:pStyle w:val="a3"/>
        <w:jc w:val="center"/>
        <w:rPr>
          <w:rFonts w:ascii="GHEA Grapalat" w:hAnsi="GHEA Grapalat"/>
          <w:b/>
          <w:lang w:val="hy-AM"/>
        </w:rPr>
      </w:pPr>
      <w:r w:rsidRPr="0075447D">
        <w:rPr>
          <w:rFonts w:ascii="GHEA Grapalat" w:hAnsi="GHEA Grapalat"/>
          <w:b/>
          <w:lang w:val="hy-AM"/>
        </w:rPr>
        <w:t xml:space="preserve">«ՀԱՅԱՍՏԱՆԻ ԷԼԵԿՏՐԱԿԱՆ ՑԱՆՑԵՐ» ՓԱԿ ԲԱԺՆԵՏԻՐԱԿԱՆ ԸՆԿԵՐՈՒԹՅԱՆԸ ՏՈՒԳԱՆԵԼՈՒ </w:t>
      </w:r>
      <w:r w:rsidR="00BD75E1" w:rsidRPr="0075447D">
        <w:rPr>
          <w:rFonts w:ascii="GHEA Grapalat" w:hAnsi="GHEA Grapalat"/>
          <w:b/>
          <w:lang w:val="hy-AM"/>
        </w:rPr>
        <w:t>ՄԱՍԻՆ</w:t>
      </w:r>
    </w:p>
    <w:p w14:paraId="6B36E79F" w14:textId="77777777" w:rsidR="00BD75E1" w:rsidRPr="0075447D" w:rsidRDefault="00BD75E1" w:rsidP="00EB1FEB">
      <w:pPr>
        <w:pStyle w:val="a3"/>
        <w:jc w:val="center"/>
        <w:rPr>
          <w:rFonts w:ascii="GHEA Grapalat" w:hAnsi="GHEA Grapalat"/>
          <w:b/>
          <w:lang w:val="hy-AM"/>
        </w:rPr>
      </w:pPr>
    </w:p>
    <w:p w14:paraId="3460AA6F" w14:textId="61143178" w:rsidR="00BD75E1" w:rsidRPr="0075447D" w:rsidRDefault="007B033E" w:rsidP="007B033E">
      <w:pPr>
        <w:spacing w:line="360" w:lineRule="auto"/>
        <w:jc w:val="both"/>
        <w:rPr>
          <w:rFonts w:ascii="GHEA Grapalat" w:hAnsi="GHEA Grapalat"/>
          <w:lang w:val="hy-AM"/>
        </w:rPr>
      </w:pPr>
      <w:r>
        <w:rPr>
          <w:rFonts w:ascii="GHEA Grapalat" w:hAnsi="GHEA Grapalat"/>
          <w:lang w:val="hy-AM"/>
        </w:rPr>
        <w:t xml:space="preserve"> </w:t>
      </w:r>
      <w:r w:rsidR="00BD75E1" w:rsidRPr="0075447D">
        <w:rPr>
          <w:rFonts w:ascii="GHEA Grapalat" w:hAnsi="GHEA Grapalat"/>
          <w:lang w:val="hy-AM"/>
        </w:rPr>
        <w:t xml:space="preserve">Հաշվի առնելով, որ՝ </w:t>
      </w:r>
    </w:p>
    <w:p w14:paraId="7B773EE9" w14:textId="1F2F467D" w:rsidR="005A20B5" w:rsidRPr="0075447D" w:rsidRDefault="008D2EB7" w:rsidP="007B033E">
      <w:pPr>
        <w:pStyle w:val="namak1"/>
        <w:numPr>
          <w:ilvl w:val="0"/>
          <w:numId w:val="2"/>
        </w:numPr>
        <w:spacing w:line="360" w:lineRule="auto"/>
        <w:ind w:left="0" w:firstLine="284"/>
        <w:rPr>
          <w:lang w:val="hy-AM"/>
        </w:rPr>
      </w:pPr>
      <w:r w:rsidRPr="0075447D">
        <w:rPr>
          <w:lang w:val="hy-AM"/>
        </w:rPr>
        <w:t>Հայաստանի Հանրապետության հանրային ծառայությունները կարգավորող հանձնաժողովի (այսուհետ՝ Հանձնաժողով) 2024 թվականի սեպտեմբերի 12-ի №</w:t>
      </w:r>
      <w:r w:rsidRPr="0075447D">
        <w:rPr>
          <w:color w:val="000000"/>
          <w:shd w:val="clear" w:color="auto" w:fill="FFFFFF"/>
          <w:lang w:val="hy-AM"/>
        </w:rPr>
        <w:t>ՍՇ/34.3-Ղ4-4/4319-2024</w:t>
      </w:r>
      <w:r w:rsidRPr="0075447D">
        <w:rPr>
          <w:lang w:val="hy-AM"/>
        </w:rPr>
        <w:t xml:space="preserve"> գրությամբ </w:t>
      </w:r>
      <w:r w:rsidR="00BD75E1" w:rsidRPr="0075447D">
        <w:rPr>
          <w:lang w:val="hy-AM"/>
        </w:rPr>
        <w:t>«</w:t>
      </w:r>
      <w:r w:rsidRPr="0075447D">
        <w:rPr>
          <w:lang w:val="hy-AM"/>
        </w:rPr>
        <w:t>Հայաստանի էլեկտրական ցանցեր</w:t>
      </w:r>
      <w:r w:rsidR="00BD75E1" w:rsidRPr="0075447D">
        <w:rPr>
          <w:lang w:val="hy-AM"/>
        </w:rPr>
        <w:t>» փակ բաժնետիրական ընկերությ</w:t>
      </w:r>
      <w:r w:rsidRPr="0075447D">
        <w:rPr>
          <w:lang w:val="hy-AM"/>
        </w:rPr>
        <w:t>ունից</w:t>
      </w:r>
      <w:r w:rsidR="00BD75E1" w:rsidRPr="0075447D">
        <w:rPr>
          <w:lang w:val="hy-AM"/>
        </w:rPr>
        <w:t xml:space="preserve"> (այսուհետ՝ </w:t>
      </w:r>
      <w:r w:rsidRPr="0075447D">
        <w:rPr>
          <w:lang w:val="hy-AM"/>
        </w:rPr>
        <w:t>Ընկերություն</w:t>
      </w:r>
      <w:r w:rsidR="00BD75E1" w:rsidRPr="0075447D">
        <w:rPr>
          <w:lang w:val="hy-AM"/>
        </w:rPr>
        <w:t xml:space="preserve">) </w:t>
      </w:r>
      <w:r w:rsidRPr="0075447D">
        <w:rPr>
          <w:color w:val="000000"/>
          <w:shd w:val="clear" w:color="auto" w:fill="FFFFFF"/>
          <w:lang w:val="hy-AM"/>
        </w:rPr>
        <w:t xml:space="preserve">պահանջվել է Հանձնաժողով ներկայացնել տեղեկատվություն՝ </w:t>
      </w:r>
      <w:r w:rsidRPr="0075447D">
        <w:rPr>
          <w:lang w:val="hy-AM"/>
        </w:rPr>
        <w:t>2019 թվականի դեկտեմբերի 25-ի №517-Ն որոշմամբ հաստատված՝ մինչև 2025 թվականի փետրվարի 1-ը գործող խմբագրությամբ՝ էլեկտրաէներգետիկական մանրածախ շուկայի առևտրային կանոնների</w:t>
      </w:r>
      <w:r w:rsidR="007B033E">
        <w:rPr>
          <w:lang w:val="hy-AM"/>
        </w:rPr>
        <w:t xml:space="preserve"> </w:t>
      </w:r>
      <w:r w:rsidRPr="0075447D">
        <w:rPr>
          <w:lang w:val="hy-AM"/>
        </w:rPr>
        <w:t xml:space="preserve">(այսուհետ՝ ԷՄԱ կանոններ) 107-րդ կետի 3-րդ և 4-րդ ենթակետերի համաձայն՝ 2025 թվականի փետրվարի 1-ից մատակարար ընտրելու կամ որակավորված սպառողի կարգավիճակ ստանալու </w:t>
      </w:r>
      <w:r w:rsidR="005A20B5" w:rsidRPr="0075447D">
        <w:rPr>
          <w:lang w:val="hy-AM"/>
        </w:rPr>
        <w:t>պարտավորություն ունեցող սպառողների վերաբերյալ, ինչպես նաև 6(10) կՎ և բարձր լարման այն սպառողների</w:t>
      </w:r>
      <w:r w:rsidR="00EA142E" w:rsidRPr="0075447D">
        <w:rPr>
          <w:lang w:val="hy-AM"/>
        </w:rPr>
        <w:t xml:space="preserve"> վերաբերյալ</w:t>
      </w:r>
      <w:r w:rsidR="005A20B5" w:rsidRPr="0075447D">
        <w:rPr>
          <w:lang w:val="hy-AM"/>
        </w:rPr>
        <w:t>, որոնք նախորդ օրացուցային տարում իրենց 6(10) կՎ և բարձր լարման բոլոր առևտրային հաշվառքի սարքերով ունեցել են 500 հազար կՎտժ և ավելի սպառում</w:t>
      </w:r>
      <w:r w:rsidR="00EA142E" w:rsidRPr="0075447D">
        <w:rPr>
          <w:lang w:val="hy-AM"/>
        </w:rPr>
        <w:t xml:space="preserve">։ Մասնավորապես, Ընկերությունից պահանջվել է Հանձնաժողով ներկայացնել տեղեկատվություն վերջին 12 ամիսների ընթացքում նշված սպառողների քանակի և վերջիններիս կողմից սպառված էլեկտրական էներգիայի տարեկան ծավալների վերաբերյալ՝ համաձայն Հանձնաժողովի կողմից ներկայացված ձևաչափի, </w:t>
      </w:r>
    </w:p>
    <w:p w14:paraId="28B561A3" w14:textId="4F906BC7" w:rsidR="00D8580D" w:rsidRPr="0075447D" w:rsidRDefault="00E236B8" w:rsidP="007B033E">
      <w:pPr>
        <w:pStyle w:val="ae"/>
        <w:numPr>
          <w:ilvl w:val="0"/>
          <w:numId w:val="2"/>
        </w:numPr>
        <w:spacing w:line="360" w:lineRule="auto"/>
        <w:ind w:left="0" w:firstLine="284"/>
        <w:jc w:val="both"/>
        <w:rPr>
          <w:rFonts w:ascii="GHEA Grapalat" w:hAnsi="GHEA Grapalat"/>
          <w:spacing w:val="-4"/>
          <w:lang w:val="hy-AM"/>
        </w:rPr>
      </w:pPr>
      <w:r w:rsidRPr="0075447D">
        <w:rPr>
          <w:rFonts w:ascii="GHEA Grapalat" w:hAnsi="GHEA Grapalat"/>
          <w:spacing w:val="-4"/>
          <w:lang w:val="hy-AM"/>
        </w:rPr>
        <w:t xml:space="preserve">Ընկերությունը 2024 թվականի սեպտեմբերի 19-ի </w:t>
      </w:r>
      <w:r w:rsidRPr="0075447D">
        <w:rPr>
          <w:rFonts w:ascii="GHEA Grapalat" w:hAnsi="GHEA Grapalat"/>
          <w:lang w:val="hy-AM"/>
        </w:rPr>
        <w:t>№</w:t>
      </w:r>
      <w:r w:rsidRPr="0075447D">
        <w:rPr>
          <w:rFonts w:ascii="GHEA Grapalat" w:hAnsi="GHEA Grapalat"/>
          <w:spacing w:val="-4"/>
          <w:lang w:val="hy-AM"/>
        </w:rPr>
        <w:t xml:space="preserve">Ե-3890-24 գրությամբ </w:t>
      </w:r>
      <w:r w:rsidR="00801035" w:rsidRPr="0075447D">
        <w:rPr>
          <w:rFonts w:ascii="GHEA Grapalat" w:hAnsi="GHEA Grapalat"/>
          <w:spacing w:val="-4"/>
          <w:lang w:val="hy-AM"/>
        </w:rPr>
        <w:t>Հանձնաժողով է ներկայացրել տեղեկատվություն առ այն, որ 2024 թվականի օգոստոսի 31-ի դրությամբ անկախ լարման մակարդակից նախորդ օրացուցային տարում 1 մ</w:t>
      </w:r>
      <w:r w:rsidR="00B154F2">
        <w:rPr>
          <w:rFonts w:ascii="GHEA Grapalat" w:hAnsi="GHEA Grapalat"/>
          <w:spacing w:val="-4"/>
          <w:lang w:val="hy-AM"/>
        </w:rPr>
        <w:t>իլիոն</w:t>
      </w:r>
      <w:r w:rsidR="00801035" w:rsidRPr="0075447D">
        <w:rPr>
          <w:rFonts w:ascii="GHEA Grapalat" w:hAnsi="GHEA Grapalat"/>
          <w:spacing w:val="-4"/>
          <w:lang w:val="hy-AM"/>
        </w:rPr>
        <w:t xml:space="preserve"> և ավելի կՎտժ էլեկտրական </w:t>
      </w:r>
      <w:r w:rsidR="00801035" w:rsidRPr="0075447D">
        <w:rPr>
          <w:rFonts w:ascii="GHEA Grapalat" w:hAnsi="GHEA Grapalat"/>
          <w:spacing w:val="-4"/>
          <w:lang w:val="hy-AM"/>
        </w:rPr>
        <w:lastRenderedPageBreak/>
        <w:t xml:space="preserve">էներգիայի սպառում են ունեցել </w:t>
      </w:r>
      <w:r w:rsidR="008F3D65" w:rsidRPr="0075447D">
        <w:rPr>
          <w:rFonts w:ascii="GHEA Grapalat" w:hAnsi="GHEA Grapalat"/>
          <w:spacing w:val="-4"/>
          <w:lang w:val="hy-AM"/>
        </w:rPr>
        <w:t>394</w:t>
      </w:r>
      <w:r w:rsidR="00801035" w:rsidRPr="0075447D">
        <w:rPr>
          <w:rFonts w:ascii="GHEA Grapalat" w:hAnsi="GHEA Grapalat"/>
          <w:spacing w:val="-4"/>
          <w:lang w:val="hy-AM"/>
        </w:rPr>
        <w:t xml:space="preserve"> սպառող</w:t>
      </w:r>
      <w:r w:rsidR="007A4562" w:rsidRPr="0075447D">
        <w:rPr>
          <w:rFonts w:ascii="GHEA Grapalat" w:hAnsi="GHEA Grapalat"/>
          <w:spacing w:val="-4"/>
          <w:lang w:val="hy-AM"/>
        </w:rPr>
        <w:t xml:space="preserve"> (214-ը այդ պահի դրությամբ դեռևս մրցակցային շուկայում չեն)</w:t>
      </w:r>
      <w:r w:rsidR="00801035" w:rsidRPr="0075447D">
        <w:rPr>
          <w:rFonts w:ascii="GHEA Grapalat" w:hAnsi="GHEA Grapalat"/>
          <w:spacing w:val="-4"/>
          <w:lang w:val="hy-AM"/>
        </w:rPr>
        <w:t xml:space="preserve">, </w:t>
      </w:r>
      <w:r w:rsidR="008F3D65" w:rsidRPr="0075447D">
        <w:rPr>
          <w:rFonts w:ascii="GHEA Grapalat" w:hAnsi="GHEA Grapalat"/>
          <w:spacing w:val="-4"/>
          <w:lang w:val="hy-AM"/>
        </w:rPr>
        <w:t>որից</w:t>
      </w:r>
      <w:r w:rsidR="00801035" w:rsidRPr="0075447D">
        <w:rPr>
          <w:rFonts w:ascii="GHEA Grapalat" w:hAnsi="GHEA Grapalat"/>
          <w:spacing w:val="-4"/>
          <w:lang w:val="hy-AM"/>
        </w:rPr>
        <w:t xml:space="preserve"> </w:t>
      </w:r>
      <w:r w:rsidR="008F3D65" w:rsidRPr="0075447D">
        <w:rPr>
          <w:rFonts w:ascii="GHEA Grapalat" w:hAnsi="GHEA Grapalat"/>
          <w:spacing w:val="-4"/>
          <w:lang w:val="hy-AM"/>
        </w:rPr>
        <w:t>302</w:t>
      </w:r>
      <w:r w:rsidR="00801035" w:rsidRPr="0075447D">
        <w:rPr>
          <w:rFonts w:ascii="GHEA Grapalat" w:hAnsi="GHEA Grapalat"/>
          <w:spacing w:val="-4"/>
          <w:lang w:val="hy-AM"/>
        </w:rPr>
        <w:t xml:space="preserve">-ը 6 (10) </w:t>
      </w:r>
      <w:r w:rsidR="00664C77">
        <w:rPr>
          <w:rFonts w:ascii="GHEA Grapalat" w:hAnsi="GHEA Grapalat"/>
          <w:spacing w:val="-4"/>
          <w:lang w:val="hy-AM"/>
        </w:rPr>
        <w:t>կ</w:t>
      </w:r>
      <w:r w:rsidR="00801035" w:rsidRPr="0075447D">
        <w:rPr>
          <w:rFonts w:ascii="GHEA Grapalat" w:hAnsi="GHEA Grapalat"/>
          <w:spacing w:val="-4"/>
          <w:lang w:val="hy-AM"/>
        </w:rPr>
        <w:t xml:space="preserve">Վ լարման սպառողներ են։ Միաժամանակ, </w:t>
      </w:r>
      <w:r w:rsidR="00F13DDF" w:rsidRPr="0075447D">
        <w:rPr>
          <w:rFonts w:ascii="GHEA Grapalat" w:hAnsi="GHEA Grapalat"/>
          <w:spacing w:val="-4"/>
          <w:lang w:val="hy-AM"/>
        </w:rPr>
        <w:t xml:space="preserve">նույն գրությամբ ներկայացվել է, որ </w:t>
      </w:r>
      <w:r w:rsidR="00801035" w:rsidRPr="0075447D">
        <w:rPr>
          <w:rFonts w:ascii="GHEA Grapalat" w:hAnsi="GHEA Grapalat"/>
          <w:spacing w:val="-4"/>
          <w:lang w:val="hy-AM"/>
        </w:rPr>
        <w:t xml:space="preserve">նույն ամսաթվի դրությամբ 6 (10) </w:t>
      </w:r>
      <w:r w:rsidR="00664C77">
        <w:rPr>
          <w:rFonts w:ascii="GHEA Grapalat" w:hAnsi="GHEA Grapalat"/>
          <w:spacing w:val="-4"/>
          <w:lang w:val="hy-AM"/>
        </w:rPr>
        <w:t>կ</w:t>
      </w:r>
      <w:r w:rsidR="00801035" w:rsidRPr="0075447D">
        <w:rPr>
          <w:rFonts w:ascii="GHEA Grapalat" w:hAnsi="GHEA Grapalat"/>
          <w:spacing w:val="-4"/>
          <w:lang w:val="hy-AM"/>
        </w:rPr>
        <w:t>Վ և բարձր լարման այն սպառողներ</w:t>
      </w:r>
      <w:r w:rsidR="00F13DDF" w:rsidRPr="0075447D">
        <w:rPr>
          <w:rFonts w:ascii="GHEA Grapalat" w:hAnsi="GHEA Grapalat"/>
          <w:spacing w:val="-4"/>
          <w:lang w:val="hy-AM"/>
        </w:rPr>
        <w:t xml:space="preserve">ի </w:t>
      </w:r>
      <w:r w:rsidR="00B20ADB" w:rsidRPr="0075447D">
        <w:rPr>
          <w:rFonts w:ascii="GHEA Grapalat" w:hAnsi="GHEA Grapalat"/>
          <w:spacing w:val="-4"/>
          <w:lang w:val="hy-AM"/>
        </w:rPr>
        <w:t>քանակ</w:t>
      </w:r>
      <w:r w:rsidR="00F13DDF" w:rsidRPr="0075447D">
        <w:rPr>
          <w:rFonts w:ascii="GHEA Grapalat" w:hAnsi="GHEA Grapalat"/>
          <w:spacing w:val="-4"/>
          <w:lang w:val="hy-AM"/>
        </w:rPr>
        <w:t>ը</w:t>
      </w:r>
      <w:r w:rsidR="00801035" w:rsidRPr="0075447D">
        <w:rPr>
          <w:rFonts w:ascii="GHEA Grapalat" w:hAnsi="GHEA Grapalat"/>
          <w:spacing w:val="-4"/>
          <w:lang w:val="hy-AM"/>
        </w:rPr>
        <w:t xml:space="preserve">, որոնք իրենց 6 (10) </w:t>
      </w:r>
      <w:r w:rsidR="00664C77">
        <w:rPr>
          <w:rFonts w:ascii="GHEA Grapalat" w:hAnsi="GHEA Grapalat"/>
          <w:spacing w:val="-4"/>
          <w:lang w:val="hy-AM"/>
        </w:rPr>
        <w:t>կ</w:t>
      </w:r>
      <w:r w:rsidR="00801035" w:rsidRPr="0075447D">
        <w:rPr>
          <w:rFonts w:ascii="GHEA Grapalat" w:hAnsi="GHEA Grapalat"/>
          <w:spacing w:val="-4"/>
          <w:lang w:val="hy-AM"/>
        </w:rPr>
        <w:t>Վ և բարձր լարման բոլոր առևտրային հաշվառքի սարքերով նախորդ օրացուցային տարում ունեցել են 500 հազար կՎտժ-ից մինչև 1 մ</w:t>
      </w:r>
      <w:r w:rsidR="00664C77">
        <w:rPr>
          <w:rFonts w:ascii="GHEA Grapalat" w:hAnsi="GHEA Grapalat"/>
          <w:spacing w:val="-4"/>
          <w:lang w:val="hy-AM"/>
        </w:rPr>
        <w:t>իլիոն</w:t>
      </w:r>
      <w:r w:rsidR="00801035" w:rsidRPr="0075447D">
        <w:rPr>
          <w:rFonts w:ascii="GHEA Grapalat" w:hAnsi="GHEA Grapalat"/>
          <w:spacing w:val="-4"/>
          <w:lang w:val="hy-AM"/>
        </w:rPr>
        <w:t xml:space="preserve"> կՎտժ սպառում</w:t>
      </w:r>
      <w:r w:rsidR="00F13DDF" w:rsidRPr="0075447D">
        <w:rPr>
          <w:rFonts w:ascii="GHEA Grapalat" w:hAnsi="GHEA Grapalat"/>
          <w:spacing w:val="-4"/>
          <w:lang w:val="hy-AM"/>
        </w:rPr>
        <w:t xml:space="preserve">, կազմել է </w:t>
      </w:r>
      <w:r w:rsidR="008F3D65" w:rsidRPr="0075447D">
        <w:rPr>
          <w:rFonts w:ascii="GHEA Grapalat" w:hAnsi="GHEA Grapalat"/>
          <w:spacing w:val="-4"/>
          <w:lang w:val="hy-AM"/>
        </w:rPr>
        <w:t>448</w:t>
      </w:r>
      <w:r w:rsidR="00B80A21" w:rsidRPr="0075447D">
        <w:rPr>
          <w:rFonts w:ascii="GHEA Grapalat" w:hAnsi="GHEA Grapalat"/>
          <w:spacing w:val="-4"/>
          <w:lang w:val="hy-AM"/>
        </w:rPr>
        <w:t>,</w:t>
      </w:r>
      <w:r w:rsidR="00F13DDF" w:rsidRPr="0075447D">
        <w:rPr>
          <w:rFonts w:ascii="GHEA Grapalat" w:hAnsi="GHEA Grapalat"/>
          <w:spacing w:val="-4"/>
          <w:lang w:val="hy-AM"/>
        </w:rPr>
        <w:t xml:space="preserve"> </w:t>
      </w:r>
    </w:p>
    <w:p w14:paraId="516F80C2" w14:textId="2F2A50C9" w:rsidR="00A12FEC" w:rsidRPr="0075447D" w:rsidRDefault="008F3D65" w:rsidP="007B033E">
      <w:pPr>
        <w:pStyle w:val="ae"/>
        <w:numPr>
          <w:ilvl w:val="0"/>
          <w:numId w:val="2"/>
        </w:numPr>
        <w:spacing w:line="360" w:lineRule="auto"/>
        <w:ind w:left="0" w:firstLine="284"/>
        <w:jc w:val="both"/>
        <w:rPr>
          <w:rFonts w:ascii="GHEA Grapalat" w:hAnsi="GHEA Grapalat"/>
          <w:spacing w:val="-4"/>
          <w:lang w:val="hy-AM"/>
        </w:rPr>
      </w:pPr>
      <w:r w:rsidRPr="0075447D">
        <w:rPr>
          <w:rFonts w:ascii="GHEA Grapalat" w:hAnsi="GHEA Grapalat"/>
          <w:spacing w:val="-4"/>
          <w:lang w:val="hy-AM"/>
        </w:rPr>
        <w:t xml:space="preserve">Ընկերությունը 2024 թվականի սեպտեմբերի 20-ի </w:t>
      </w:r>
      <w:r w:rsidRPr="0075447D">
        <w:rPr>
          <w:rFonts w:ascii="GHEA Grapalat" w:hAnsi="GHEA Grapalat"/>
          <w:lang w:val="hy-AM"/>
        </w:rPr>
        <w:t>№</w:t>
      </w:r>
      <w:r w:rsidRPr="0075447D">
        <w:rPr>
          <w:rFonts w:ascii="GHEA Grapalat" w:hAnsi="GHEA Grapalat"/>
          <w:spacing w:val="-4"/>
          <w:lang w:val="hy-AM"/>
        </w:rPr>
        <w:t>Ե-3912-24 գրությամբ Հանձնաժողով է ներկայացրել տեղեկատվություն առ այն, որ 2024 թվականի օգոստոսի 31-ի դրությամբ անկախ լարման մակարդակից նախորդ օրացուցային տարում 1 մ</w:t>
      </w:r>
      <w:r w:rsidR="00664C77">
        <w:rPr>
          <w:rFonts w:ascii="GHEA Grapalat" w:hAnsi="GHEA Grapalat"/>
          <w:spacing w:val="-4"/>
          <w:lang w:val="hy-AM"/>
        </w:rPr>
        <w:t>իլիոն</w:t>
      </w:r>
      <w:r w:rsidRPr="0075447D">
        <w:rPr>
          <w:rFonts w:ascii="GHEA Grapalat" w:hAnsi="GHEA Grapalat"/>
          <w:spacing w:val="-4"/>
          <w:lang w:val="hy-AM"/>
        </w:rPr>
        <w:t xml:space="preserve"> և ավելի կՎտժ էլեկտրական էներգիայի սպառում են ունեցել 457 սպառող</w:t>
      </w:r>
      <w:r w:rsidR="007A4562" w:rsidRPr="0075447D">
        <w:rPr>
          <w:rFonts w:ascii="GHEA Grapalat" w:hAnsi="GHEA Grapalat"/>
          <w:spacing w:val="-4"/>
          <w:lang w:val="hy-AM"/>
        </w:rPr>
        <w:t xml:space="preserve"> (306-ը այդ պահի դրությամբ դեռևս մրցակցային շուկայում չեն)</w:t>
      </w:r>
      <w:r w:rsidRPr="0075447D">
        <w:rPr>
          <w:rFonts w:ascii="GHEA Grapalat" w:hAnsi="GHEA Grapalat"/>
          <w:spacing w:val="-4"/>
          <w:lang w:val="hy-AM"/>
        </w:rPr>
        <w:t xml:space="preserve">, այդ թվում՝ 283-ը 6 (10) </w:t>
      </w:r>
      <w:r w:rsidR="00664C77">
        <w:rPr>
          <w:rFonts w:ascii="GHEA Grapalat" w:hAnsi="GHEA Grapalat"/>
          <w:spacing w:val="-4"/>
          <w:lang w:val="hy-AM"/>
        </w:rPr>
        <w:t>կ</w:t>
      </w:r>
      <w:r w:rsidRPr="0075447D">
        <w:rPr>
          <w:rFonts w:ascii="GHEA Grapalat" w:hAnsi="GHEA Grapalat"/>
          <w:spacing w:val="-4"/>
          <w:lang w:val="hy-AM"/>
        </w:rPr>
        <w:t xml:space="preserve">Վ լարման սպառողներ են։ Միաժամանակ, նույն գրությամբ ներկայացվել է, որ նույն ամսաթվի դրությամբ 6 (10) </w:t>
      </w:r>
      <w:r w:rsidR="00664C77">
        <w:rPr>
          <w:rFonts w:ascii="GHEA Grapalat" w:hAnsi="GHEA Grapalat"/>
          <w:spacing w:val="-4"/>
          <w:lang w:val="hy-AM"/>
        </w:rPr>
        <w:t>կ</w:t>
      </w:r>
      <w:r w:rsidRPr="0075447D">
        <w:rPr>
          <w:rFonts w:ascii="GHEA Grapalat" w:hAnsi="GHEA Grapalat"/>
          <w:spacing w:val="-4"/>
          <w:lang w:val="hy-AM"/>
        </w:rPr>
        <w:t xml:space="preserve">Վ և բարձր լարման այն սպառողների </w:t>
      </w:r>
      <w:r w:rsidR="00B20ADB" w:rsidRPr="0075447D">
        <w:rPr>
          <w:rFonts w:ascii="GHEA Grapalat" w:hAnsi="GHEA Grapalat"/>
          <w:spacing w:val="-4"/>
          <w:lang w:val="hy-AM"/>
        </w:rPr>
        <w:t>քանակը</w:t>
      </w:r>
      <w:r w:rsidRPr="0075447D">
        <w:rPr>
          <w:rFonts w:ascii="GHEA Grapalat" w:hAnsi="GHEA Grapalat"/>
          <w:spacing w:val="-4"/>
          <w:lang w:val="hy-AM"/>
        </w:rPr>
        <w:t xml:space="preserve">, որոնք իրենց 6 (10) </w:t>
      </w:r>
      <w:r w:rsidR="00664C77">
        <w:rPr>
          <w:rFonts w:ascii="GHEA Grapalat" w:hAnsi="GHEA Grapalat"/>
          <w:spacing w:val="-4"/>
          <w:lang w:val="hy-AM"/>
        </w:rPr>
        <w:t>կ</w:t>
      </w:r>
      <w:r w:rsidRPr="0075447D">
        <w:rPr>
          <w:rFonts w:ascii="GHEA Grapalat" w:hAnsi="GHEA Grapalat"/>
          <w:spacing w:val="-4"/>
          <w:lang w:val="hy-AM"/>
        </w:rPr>
        <w:t>Վ և բարձր լարման բոլոր առևտրային հաշվառքի սարքերով նախորդ օրացուցային տարում ունեցել են 500 հազար կՎտժ-ից մինչև 1 մ</w:t>
      </w:r>
      <w:r w:rsidR="00A63ED6">
        <w:rPr>
          <w:rFonts w:ascii="GHEA Grapalat" w:hAnsi="GHEA Grapalat"/>
          <w:spacing w:val="-4"/>
          <w:lang w:val="hy-AM"/>
        </w:rPr>
        <w:t>իլիոն</w:t>
      </w:r>
      <w:r w:rsidRPr="0075447D">
        <w:rPr>
          <w:rFonts w:ascii="GHEA Grapalat" w:hAnsi="GHEA Grapalat"/>
          <w:spacing w:val="-4"/>
          <w:lang w:val="hy-AM"/>
        </w:rPr>
        <w:t xml:space="preserve"> կՎտժ սպառում, կազմել է </w:t>
      </w:r>
      <w:r w:rsidR="00E35F2D" w:rsidRPr="0075447D">
        <w:rPr>
          <w:rFonts w:ascii="GHEA Grapalat" w:hAnsi="GHEA Grapalat"/>
          <w:spacing w:val="-4"/>
          <w:lang w:val="hy-AM"/>
        </w:rPr>
        <w:t>«</w:t>
      </w:r>
      <w:r w:rsidRPr="0075447D">
        <w:rPr>
          <w:rFonts w:ascii="GHEA Grapalat" w:hAnsi="GHEA Grapalat"/>
          <w:spacing w:val="-4"/>
          <w:lang w:val="hy-AM"/>
        </w:rPr>
        <w:t>240708,991</w:t>
      </w:r>
      <w:r w:rsidR="00E35F2D" w:rsidRPr="0075447D">
        <w:rPr>
          <w:rFonts w:ascii="GHEA Grapalat" w:hAnsi="GHEA Grapalat"/>
          <w:spacing w:val="-4"/>
          <w:lang w:val="hy-AM"/>
        </w:rPr>
        <w:t>»</w:t>
      </w:r>
      <w:r w:rsidR="00B80A21" w:rsidRPr="0075447D">
        <w:rPr>
          <w:rFonts w:ascii="GHEA Grapalat" w:hAnsi="GHEA Grapalat"/>
          <w:spacing w:val="-4"/>
          <w:lang w:val="hy-AM"/>
        </w:rPr>
        <w:t>,</w:t>
      </w:r>
    </w:p>
    <w:p w14:paraId="3DAB6473" w14:textId="3D4F3B6A" w:rsidR="00D8580D" w:rsidRPr="0075447D" w:rsidRDefault="006B04F3" w:rsidP="007B033E">
      <w:pPr>
        <w:pStyle w:val="ae"/>
        <w:numPr>
          <w:ilvl w:val="0"/>
          <w:numId w:val="2"/>
        </w:numPr>
        <w:spacing w:line="360" w:lineRule="auto"/>
        <w:ind w:left="0" w:firstLine="284"/>
        <w:jc w:val="both"/>
        <w:rPr>
          <w:rFonts w:ascii="GHEA Grapalat" w:hAnsi="GHEA Grapalat"/>
          <w:lang w:val="hy-AM"/>
        </w:rPr>
      </w:pPr>
      <w:r>
        <w:rPr>
          <w:rFonts w:ascii="GHEA Grapalat" w:hAnsi="GHEA Grapalat"/>
          <w:lang w:val="hy-AM"/>
        </w:rPr>
        <w:t>ի</w:t>
      </w:r>
      <w:r w:rsidR="007A4562" w:rsidRPr="0075447D">
        <w:rPr>
          <w:rFonts w:ascii="GHEA Grapalat" w:hAnsi="GHEA Grapalat"/>
          <w:lang w:val="hy-AM"/>
        </w:rPr>
        <w:t xml:space="preserve"> լրումն </w:t>
      </w:r>
      <w:r w:rsidR="00B80A21" w:rsidRPr="0075447D">
        <w:rPr>
          <w:rFonts w:ascii="GHEA Grapalat" w:hAnsi="GHEA Grapalat"/>
          <w:lang w:val="hy-AM"/>
        </w:rPr>
        <w:t>Հ</w:t>
      </w:r>
      <w:r w:rsidR="007A4562" w:rsidRPr="0075447D">
        <w:rPr>
          <w:rFonts w:ascii="GHEA Grapalat" w:hAnsi="GHEA Grapalat"/>
          <w:lang w:val="hy-AM"/>
        </w:rPr>
        <w:t xml:space="preserve">անձնաժողովի 2024 թվականի սեպտեմբերի 12-ի №ՍՇ/34.3-Ղ4-4/4319-2024 և </w:t>
      </w:r>
      <w:r w:rsidR="00317CF0" w:rsidRPr="0075447D">
        <w:rPr>
          <w:rFonts w:ascii="GHEA Grapalat" w:hAnsi="GHEA Grapalat"/>
          <w:lang w:val="hy-AM"/>
        </w:rPr>
        <w:t xml:space="preserve">ի պատասխան </w:t>
      </w:r>
      <w:r w:rsidR="007A4562" w:rsidRPr="0075447D">
        <w:rPr>
          <w:rFonts w:ascii="GHEA Grapalat" w:hAnsi="GHEA Grapalat"/>
          <w:lang w:val="hy-AM"/>
        </w:rPr>
        <w:t>Ընկերության 2024 թվականի սեպտեմբերի 20-ի №Ե-3912-24 գրությ</w:t>
      </w:r>
      <w:r w:rsidR="00B80A21" w:rsidRPr="0075447D">
        <w:rPr>
          <w:rFonts w:ascii="GHEA Grapalat" w:hAnsi="GHEA Grapalat"/>
          <w:lang w:val="hy-AM"/>
        </w:rPr>
        <w:t>ունների</w:t>
      </w:r>
      <w:r w:rsidR="007A4562" w:rsidRPr="0075447D">
        <w:rPr>
          <w:rFonts w:ascii="GHEA Grapalat" w:hAnsi="GHEA Grapalat"/>
          <w:lang w:val="hy-AM"/>
        </w:rPr>
        <w:t>՝ Հանձնաժողովի 2024 թվականի հոկտեմբերի 17-ի №</w:t>
      </w:r>
      <w:r w:rsidR="007A4562" w:rsidRPr="0075447D">
        <w:rPr>
          <w:rFonts w:ascii="GHEA Grapalat" w:hAnsi="GHEA Grapalat"/>
          <w:color w:val="000000"/>
          <w:shd w:val="clear" w:color="auto" w:fill="FFFFFF"/>
          <w:lang w:val="hy-AM"/>
        </w:rPr>
        <w:t xml:space="preserve">ՍՇ/34.3-Մ4-9/4923-2024 գրությամբ Ընկերությունից պահանջվել է Հանձնաժողով </w:t>
      </w:r>
      <w:r w:rsidR="007A4562" w:rsidRPr="0075447D">
        <w:rPr>
          <w:rFonts w:ascii="GHEA Grapalat" w:hAnsi="GHEA Grapalat"/>
          <w:lang w:val="hy-AM"/>
        </w:rPr>
        <w:t xml:space="preserve">ներկայացնել </w:t>
      </w:r>
      <w:r w:rsidR="001A35E5" w:rsidRPr="0075447D">
        <w:rPr>
          <w:rFonts w:ascii="GHEA Grapalat" w:hAnsi="GHEA Grapalat"/>
          <w:lang w:val="hy-AM"/>
        </w:rPr>
        <w:t xml:space="preserve">2025 թվականի փետրվարի 1-ից շուկա մուտք գործելու պարտադրանք ունեցող թվով 306 սպառողներից այն սպառողների ցանկը, որոնց ներքո առկա են ենթասպառողներ, ինչպես նաև ենթասպառող ունեցող այն սպառողների ցանկը, որոնց էլեկտրական էներգիայի հաշվառման համակարգերը չեն համապատասխանում </w:t>
      </w:r>
      <w:r w:rsidR="008D672E" w:rsidRPr="0075447D">
        <w:rPr>
          <w:rFonts w:ascii="GHEA Grapalat" w:hAnsi="GHEA Grapalat"/>
          <w:lang w:val="hy-AM"/>
        </w:rPr>
        <w:t>Հ</w:t>
      </w:r>
      <w:r w:rsidR="001A35E5" w:rsidRPr="0075447D">
        <w:rPr>
          <w:rFonts w:ascii="GHEA Grapalat" w:hAnsi="GHEA Grapalat"/>
          <w:lang w:val="hy-AM"/>
        </w:rPr>
        <w:t>անձնաժողովի 2019 թվականի դեկտեմբերի 25-ի №522-Ն որոշմամբ հաստատված էլեկտրաէներգետիկական շուկայի հաղորդման ցանցային կանոններով</w:t>
      </w:r>
      <w:r w:rsidR="008D672E" w:rsidRPr="0075447D">
        <w:rPr>
          <w:rFonts w:ascii="GHEA Grapalat" w:hAnsi="GHEA Grapalat"/>
          <w:lang w:val="hy-AM"/>
        </w:rPr>
        <w:t xml:space="preserve"> (այսուհետ՝ ԷՀՑ կանոններ) </w:t>
      </w:r>
      <w:r w:rsidR="001A35E5" w:rsidRPr="0075447D">
        <w:rPr>
          <w:rFonts w:ascii="GHEA Grapalat" w:hAnsi="GHEA Grapalat"/>
          <w:lang w:val="hy-AM"/>
        </w:rPr>
        <w:t xml:space="preserve">սահմանված պահանջներին՝ համաձայն </w:t>
      </w:r>
      <w:r w:rsidR="008D672E" w:rsidRPr="0075447D">
        <w:rPr>
          <w:rFonts w:ascii="GHEA Grapalat" w:hAnsi="GHEA Grapalat"/>
          <w:lang w:val="hy-AM"/>
        </w:rPr>
        <w:t>Հանձնաժողովի կողմից մշակված</w:t>
      </w:r>
      <w:r w:rsidR="007B033E">
        <w:rPr>
          <w:rFonts w:ascii="GHEA Grapalat" w:hAnsi="GHEA Grapalat"/>
          <w:lang w:val="hy-AM"/>
        </w:rPr>
        <w:t xml:space="preserve"> </w:t>
      </w:r>
      <w:r w:rsidR="001A35E5" w:rsidRPr="0075447D">
        <w:rPr>
          <w:rFonts w:ascii="GHEA Grapalat" w:hAnsi="GHEA Grapalat"/>
          <w:lang w:val="hy-AM"/>
        </w:rPr>
        <w:t>ձևաչափի</w:t>
      </w:r>
      <w:r w:rsidR="00B80A21" w:rsidRPr="0075447D">
        <w:rPr>
          <w:rFonts w:ascii="GHEA Grapalat" w:hAnsi="GHEA Grapalat"/>
          <w:lang w:val="hy-AM"/>
        </w:rPr>
        <w:t>,</w:t>
      </w:r>
    </w:p>
    <w:p w14:paraId="73395EAD" w14:textId="77777777" w:rsidR="00B80A21" w:rsidRPr="0075447D" w:rsidRDefault="00B80A21" w:rsidP="007B033E">
      <w:pPr>
        <w:pStyle w:val="ae"/>
        <w:numPr>
          <w:ilvl w:val="0"/>
          <w:numId w:val="2"/>
        </w:numPr>
        <w:spacing w:line="360" w:lineRule="auto"/>
        <w:ind w:left="0" w:firstLine="284"/>
        <w:jc w:val="both"/>
        <w:rPr>
          <w:rFonts w:ascii="GHEA Grapalat" w:hAnsi="GHEA Grapalat"/>
          <w:lang w:val="hy-AM"/>
        </w:rPr>
      </w:pPr>
      <w:r w:rsidRPr="0075447D">
        <w:rPr>
          <w:rFonts w:ascii="GHEA Grapalat" w:hAnsi="GHEA Grapalat"/>
          <w:lang w:val="hy-AM"/>
        </w:rPr>
        <w:t xml:space="preserve">Ընկերությունը 2024 թվականի հոկտեմբերի 30-ի №Ե-4659-24 գրությամբ տեղեկացրել է, որ համապատասխան ձևաչափով տեղեկատվությունը ուղարկվել է </w:t>
      </w:r>
      <w:hyperlink r:id="rId10" w:history="1">
        <w:r w:rsidRPr="0075447D">
          <w:rPr>
            <w:rStyle w:val="af8"/>
            <w:rFonts w:ascii="GHEA Grapalat" w:hAnsi="GHEA Grapalat"/>
            <w:lang w:val="hy-AM"/>
          </w:rPr>
          <w:t>psrcinfo@psrc.am</w:t>
        </w:r>
      </w:hyperlink>
      <w:r w:rsidRPr="0075447D">
        <w:rPr>
          <w:rFonts w:ascii="GHEA Grapalat" w:hAnsi="GHEA Grapalat"/>
          <w:lang w:val="hy-AM"/>
        </w:rPr>
        <w:t xml:space="preserve"> էլեկտրոնային հասցեին,</w:t>
      </w:r>
    </w:p>
    <w:p w14:paraId="7AF1F6F3" w14:textId="77777777" w:rsidR="00100E7F" w:rsidRPr="0075447D" w:rsidRDefault="00100E7F" w:rsidP="007B033E">
      <w:pPr>
        <w:pStyle w:val="ae"/>
        <w:numPr>
          <w:ilvl w:val="0"/>
          <w:numId w:val="2"/>
        </w:numPr>
        <w:spacing w:line="360" w:lineRule="auto"/>
        <w:ind w:left="0" w:firstLine="284"/>
        <w:jc w:val="both"/>
        <w:rPr>
          <w:rFonts w:ascii="GHEA Grapalat" w:hAnsi="GHEA Grapalat"/>
          <w:lang w:val="hy-AM"/>
        </w:rPr>
      </w:pPr>
      <w:r w:rsidRPr="0075447D">
        <w:rPr>
          <w:rFonts w:ascii="GHEA Grapalat" w:hAnsi="GHEA Grapalat"/>
          <w:lang w:val="hy-AM"/>
        </w:rPr>
        <w:lastRenderedPageBreak/>
        <w:t>Հանձնաժողովի 2024 թվականի նոյեմբերի 5-ի №</w:t>
      </w:r>
      <w:r w:rsidRPr="0075447D">
        <w:rPr>
          <w:rFonts w:ascii="GHEA Grapalat" w:hAnsi="GHEA Grapalat"/>
          <w:noProof/>
          <w:lang w:val="hy-AM"/>
        </w:rPr>
        <w:t xml:space="preserve">ՍԱ/34.3-Մ2-10/5211-2024 գրությամբ Ընկերությանը տեղեկացվել է, որ շուկա դուրս եկող սպառողների հաշվառման համալիրների՝ ԷՀՑ կանոններին համապատասխանության հարցն ուսումնասիրվել է </w:t>
      </w:r>
      <w:r w:rsidR="00317CF0" w:rsidRPr="0075447D">
        <w:rPr>
          <w:rFonts w:ascii="GHEA Grapalat" w:hAnsi="GHEA Grapalat"/>
          <w:noProof/>
          <w:lang w:val="hy-AM"/>
        </w:rPr>
        <w:t>Ամերիկայի Միացյա</w:t>
      </w:r>
      <w:r w:rsidR="001C6106" w:rsidRPr="0075447D">
        <w:rPr>
          <w:rFonts w:ascii="GHEA Grapalat" w:hAnsi="GHEA Grapalat"/>
          <w:noProof/>
          <w:lang w:val="hy-AM"/>
        </w:rPr>
        <w:t>լ</w:t>
      </w:r>
      <w:r w:rsidR="00317CF0" w:rsidRPr="0075447D">
        <w:rPr>
          <w:rFonts w:ascii="GHEA Grapalat" w:hAnsi="GHEA Grapalat"/>
          <w:noProof/>
          <w:lang w:val="hy-AM"/>
        </w:rPr>
        <w:t xml:space="preserve"> Նահանգների</w:t>
      </w:r>
      <w:r w:rsidR="001C6106" w:rsidRPr="0075447D">
        <w:rPr>
          <w:rFonts w:ascii="GHEA Grapalat" w:hAnsi="GHEA Grapalat"/>
          <w:noProof/>
          <w:lang w:val="hy-AM"/>
        </w:rPr>
        <w:t xml:space="preserve"> </w:t>
      </w:r>
      <w:r w:rsidR="00317CF0" w:rsidRPr="0075447D">
        <w:rPr>
          <w:rFonts w:ascii="GHEA Grapalat" w:hAnsi="GHEA Grapalat"/>
          <w:noProof/>
          <w:lang w:val="hy-AM"/>
        </w:rPr>
        <w:t>Միջազգային Զարգացման Գործակալության Հայաստանի էներգետիկ անվտանգության ծ</w:t>
      </w:r>
      <w:r w:rsidRPr="0075447D">
        <w:rPr>
          <w:rFonts w:ascii="GHEA Grapalat" w:hAnsi="GHEA Grapalat"/>
          <w:noProof/>
          <w:lang w:val="hy-AM"/>
        </w:rPr>
        <w:t xml:space="preserve">րագրի </w:t>
      </w:r>
      <w:r w:rsidR="00551700" w:rsidRPr="0075447D">
        <w:rPr>
          <w:rFonts w:ascii="GHEA Grapalat" w:hAnsi="GHEA Grapalat"/>
          <w:noProof/>
          <w:lang w:val="hy-AM"/>
        </w:rPr>
        <w:t xml:space="preserve">(այսուհետ՝ Ծրագիր) </w:t>
      </w:r>
      <w:r w:rsidRPr="0075447D">
        <w:rPr>
          <w:rFonts w:ascii="GHEA Grapalat" w:hAnsi="GHEA Grapalat"/>
          <w:noProof/>
          <w:lang w:val="hy-AM"/>
        </w:rPr>
        <w:t xml:space="preserve">կողմից, որի արդյունքում պարզվել է հետևյալը. </w:t>
      </w:r>
    </w:p>
    <w:p w14:paraId="2F9BBBE5" w14:textId="1E0A5EB3" w:rsidR="00100E7F" w:rsidRPr="0075447D" w:rsidRDefault="00100E7F" w:rsidP="007B033E">
      <w:pPr>
        <w:pStyle w:val="ae"/>
        <w:spacing w:line="360" w:lineRule="auto"/>
        <w:ind w:left="0" w:firstLine="360"/>
        <w:jc w:val="both"/>
        <w:rPr>
          <w:rFonts w:ascii="GHEA Grapalat" w:hAnsi="GHEA Grapalat"/>
          <w:lang w:val="hy-AM"/>
        </w:rPr>
      </w:pPr>
      <w:r w:rsidRPr="0075447D">
        <w:rPr>
          <w:rFonts w:ascii="GHEA Grapalat" w:hAnsi="GHEA Grapalat"/>
          <w:noProof/>
          <w:lang w:val="hy-AM"/>
        </w:rPr>
        <w:t xml:space="preserve">ա. </w:t>
      </w:r>
      <w:r w:rsidR="00695E5A" w:rsidRPr="0075447D">
        <w:rPr>
          <w:rFonts w:ascii="GHEA Grapalat" w:hAnsi="GHEA Grapalat"/>
          <w:lang w:val="hy-AM"/>
        </w:rPr>
        <w:t>ԷՄԱ կանոնների համաձայն՝ 2025 թվականի փետրվարի 1-ից որակավորված սպառողի կարգավիճակ ստանալու կամ մատակարար ընտրելու պարտավորություն ունեն 227 սպառող՝</w:t>
      </w:r>
      <w:r w:rsidR="007B033E">
        <w:rPr>
          <w:rFonts w:ascii="GHEA Grapalat" w:hAnsi="GHEA Grapalat"/>
          <w:lang w:val="hy-AM"/>
        </w:rPr>
        <w:t xml:space="preserve"> </w:t>
      </w:r>
      <w:r w:rsidR="00695E5A" w:rsidRPr="0075447D">
        <w:rPr>
          <w:rFonts w:ascii="GHEA Grapalat" w:hAnsi="GHEA Grapalat"/>
          <w:lang w:val="hy-AM"/>
        </w:rPr>
        <w:t>ընդհանուր 451 առևտրային հաշվառման սարքերով: Նշված 451 հաշվառման սարքերից ԷՀՑ կանոնների պահանջներին են համապատասխանում 223-ը: Այդ սպառողների ենթասպառող հանդիսացող սպառողների հաշվառման սարքերը 1067-ն են, որոնցից ԷՀՑ կանոնների պ</w:t>
      </w:r>
      <w:r w:rsidR="00CE067A">
        <w:rPr>
          <w:rFonts w:ascii="GHEA Grapalat" w:hAnsi="GHEA Grapalat"/>
          <w:lang w:val="hy-AM"/>
        </w:rPr>
        <w:t>ահանջներին են համապատասխանում</w:t>
      </w:r>
      <w:r w:rsidR="007B033E">
        <w:rPr>
          <w:rFonts w:ascii="GHEA Grapalat" w:hAnsi="GHEA Grapalat"/>
          <w:lang w:val="hy-AM"/>
        </w:rPr>
        <w:t xml:space="preserve"> </w:t>
      </w:r>
      <w:r w:rsidR="00695E5A" w:rsidRPr="0075447D">
        <w:rPr>
          <w:rFonts w:ascii="GHEA Grapalat" w:hAnsi="GHEA Grapalat"/>
          <w:lang w:val="hy-AM"/>
        </w:rPr>
        <w:t>միայն 393-ը,</w:t>
      </w:r>
    </w:p>
    <w:p w14:paraId="0483FE29" w14:textId="3902FED8" w:rsidR="00695E5A" w:rsidRPr="0075447D" w:rsidRDefault="00695E5A" w:rsidP="007B033E">
      <w:pPr>
        <w:pStyle w:val="ae"/>
        <w:spacing w:line="360" w:lineRule="auto"/>
        <w:ind w:left="0" w:firstLine="360"/>
        <w:jc w:val="both"/>
        <w:rPr>
          <w:rFonts w:ascii="GHEA Grapalat" w:hAnsi="GHEA Grapalat"/>
          <w:lang w:val="hy-AM"/>
        </w:rPr>
      </w:pPr>
      <w:r w:rsidRPr="0075447D">
        <w:rPr>
          <w:rFonts w:ascii="GHEA Grapalat" w:hAnsi="GHEA Grapalat"/>
          <w:noProof/>
          <w:lang w:val="hy-AM"/>
        </w:rPr>
        <w:t xml:space="preserve">բ. </w:t>
      </w:r>
      <w:r w:rsidRPr="0075447D">
        <w:rPr>
          <w:rFonts w:ascii="GHEA Grapalat" w:hAnsi="GHEA Grapalat"/>
          <w:lang w:val="hy-AM"/>
        </w:rPr>
        <w:t>2025 թվականի փետրվարի 1-ից որակավորված սպառողի կարգավիճակ ստանալու կամ մատակարար ընտրելու հնարավորություն ունեն հիշյալ 227 սպառողներից միայն 112-ը՝ ընդհանուր 194 հաշվառման կետերով, և այդ սպառողների ենթասպառող հանդիսացող սպառողներ</w:t>
      </w:r>
      <w:r w:rsidR="00EE250A" w:rsidRPr="0075447D">
        <w:rPr>
          <w:rFonts w:ascii="GHEA Grapalat" w:hAnsi="GHEA Grapalat"/>
          <w:lang w:val="hy-AM"/>
        </w:rPr>
        <w:t>ը</w:t>
      </w:r>
      <w:r w:rsidRPr="0075447D">
        <w:rPr>
          <w:rFonts w:ascii="GHEA Grapalat" w:hAnsi="GHEA Grapalat"/>
          <w:lang w:val="hy-AM"/>
        </w:rPr>
        <w:t>՝ ընդհանուր 384</w:t>
      </w:r>
      <w:r w:rsidR="007B033E">
        <w:rPr>
          <w:rFonts w:ascii="Calibri" w:hAnsi="Calibri" w:cs="Calibri"/>
          <w:lang w:val="hy-AM"/>
        </w:rPr>
        <w:t xml:space="preserve"> </w:t>
      </w:r>
      <w:r w:rsidRPr="0075447D">
        <w:rPr>
          <w:rFonts w:ascii="GHEA Grapalat" w:hAnsi="GHEA Grapalat"/>
          <w:lang w:val="hy-AM"/>
        </w:rPr>
        <w:t xml:space="preserve">հաշվառման կետերով։ </w:t>
      </w:r>
    </w:p>
    <w:p w14:paraId="56BA26B0" w14:textId="27E9DA16" w:rsidR="00695E5A" w:rsidRPr="0075447D" w:rsidRDefault="00695E5A" w:rsidP="007B033E">
      <w:pPr>
        <w:pStyle w:val="namakihasceater"/>
        <w:spacing w:line="360" w:lineRule="auto"/>
        <w:ind w:firstLine="426"/>
        <w:rPr>
          <w:noProof w:val="0"/>
          <w:lang w:val="hy-AM"/>
        </w:rPr>
      </w:pPr>
      <w:r w:rsidRPr="0075447D">
        <w:rPr>
          <w:bCs w:val="0"/>
          <w:iCs w:val="0"/>
          <w:sz w:val="24"/>
          <w:szCs w:val="24"/>
          <w:lang w:val="hy-AM"/>
        </w:rPr>
        <w:t>Արդյունքում, 115 սպառողնե</w:t>
      </w:r>
      <w:r w:rsidR="00EE250A" w:rsidRPr="0075447D">
        <w:rPr>
          <w:bCs w:val="0"/>
          <w:iCs w:val="0"/>
          <w:sz w:val="24"/>
          <w:szCs w:val="24"/>
          <w:lang w:val="hy-AM"/>
        </w:rPr>
        <w:t>ր, այսինքն</w:t>
      </w:r>
      <w:r w:rsidR="00CE067A">
        <w:rPr>
          <w:bCs w:val="0"/>
          <w:iCs w:val="0"/>
          <w:sz w:val="24"/>
          <w:szCs w:val="24"/>
          <w:lang w:val="hy-AM"/>
        </w:rPr>
        <w:t>՝</w:t>
      </w:r>
      <w:r w:rsidR="00EE250A" w:rsidRPr="0075447D">
        <w:rPr>
          <w:bCs w:val="0"/>
          <w:iCs w:val="0"/>
          <w:sz w:val="24"/>
          <w:szCs w:val="24"/>
          <w:lang w:val="hy-AM"/>
        </w:rPr>
        <w:t xml:space="preserve"> ընդհանուր թվի </w:t>
      </w:r>
      <w:r w:rsidRPr="0075447D">
        <w:rPr>
          <w:bCs w:val="0"/>
          <w:iCs w:val="0"/>
          <w:sz w:val="24"/>
          <w:szCs w:val="24"/>
          <w:lang w:val="hy-AM"/>
        </w:rPr>
        <w:t>կեսից ավելին, ընդամենը 228 հաշվառման կետերով, և ենթասպառողներ՝ 674 հաշվառման կետերով, առևտրային</w:t>
      </w:r>
      <w:r w:rsidR="007B033E">
        <w:rPr>
          <w:rFonts w:ascii="Calibri" w:hAnsi="Calibri" w:cs="Calibri"/>
          <w:bCs w:val="0"/>
          <w:iCs w:val="0"/>
          <w:sz w:val="24"/>
          <w:szCs w:val="24"/>
          <w:lang w:val="hy-AM"/>
        </w:rPr>
        <w:t xml:space="preserve"> </w:t>
      </w:r>
      <w:r w:rsidRPr="0075447D">
        <w:rPr>
          <w:bCs w:val="0"/>
          <w:iCs w:val="0"/>
          <w:sz w:val="24"/>
          <w:szCs w:val="24"/>
          <w:lang w:val="hy-AM"/>
        </w:rPr>
        <w:t>հաշվառքի սարքերն ԷՀՑ կանոններին չհամապատասխանելու պատճառով չեն կարողանա ստանալ որակավորված սպառողի կարգավիճակ կամ ընտրել մատակարար և կատարել ԷՄԱ կանոնների անցումային դրույթների պահանջը</w:t>
      </w:r>
      <w:r w:rsidRPr="0075447D">
        <w:rPr>
          <w:lang w:val="hy-AM"/>
        </w:rPr>
        <w:t xml:space="preserve">։ </w:t>
      </w:r>
      <w:r w:rsidRPr="0075447D">
        <w:rPr>
          <w:bCs w:val="0"/>
          <w:iCs w:val="0"/>
          <w:sz w:val="24"/>
          <w:szCs w:val="24"/>
          <w:lang w:val="hy-AM"/>
        </w:rPr>
        <w:t>Հաշվի առնելով նշվածը՝ Հանձնաժողովը պահանջել է մեկշաբաթյա ժամկետում տեղեկատվություն ներկայացնել ԷՄԱ կանոնների հիշյալ կետի կատարման ընթացքի, այդ թվում՝ մինչ</w:t>
      </w:r>
      <w:r w:rsidR="00402B63" w:rsidRPr="0075447D">
        <w:rPr>
          <w:bCs w:val="0"/>
          <w:iCs w:val="0"/>
          <w:sz w:val="24"/>
          <w:szCs w:val="24"/>
          <w:lang w:val="hy-AM"/>
        </w:rPr>
        <w:t xml:space="preserve">և գրությունն ուղարկելու պահն </w:t>
      </w:r>
      <w:r w:rsidRPr="0075447D">
        <w:rPr>
          <w:bCs w:val="0"/>
          <w:iCs w:val="0"/>
          <w:sz w:val="24"/>
          <w:szCs w:val="24"/>
          <w:lang w:val="hy-AM"/>
        </w:rPr>
        <w:t>այդ ուղղությամբ իրականացված և մինչև 2025 թվականի փետրվարի 1-ը նախատեսվող աշխատանքների վերաբերյալ</w:t>
      </w:r>
      <w:r w:rsidR="00402B63" w:rsidRPr="0075447D">
        <w:rPr>
          <w:bCs w:val="0"/>
          <w:iCs w:val="0"/>
          <w:sz w:val="24"/>
          <w:szCs w:val="24"/>
          <w:lang w:val="hy-AM"/>
        </w:rPr>
        <w:t>,</w:t>
      </w:r>
      <w:r w:rsidR="00884F75" w:rsidRPr="0075447D">
        <w:rPr>
          <w:bCs w:val="0"/>
          <w:iCs w:val="0"/>
          <w:sz w:val="24"/>
          <w:szCs w:val="24"/>
          <w:lang w:val="hy-AM"/>
        </w:rPr>
        <w:t xml:space="preserve"> </w:t>
      </w:r>
    </w:p>
    <w:p w14:paraId="3E6B05D4" w14:textId="77777777" w:rsidR="00B80A21" w:rsidRPr="0075447D" w:rsidRDefault="00100E7F" w:rsidP="007B033E">
      <w:pPr>
        <w:pStyle w:val="ae"/>
        <w:numPr>
          <w:ilvl w:val="0"/>
          <w:numId w:val="2"/>
        </w:numPr>
        <w:spacing w:line="360" w:lineRule="auto"/>
        <w:ind w:left="0" w:firstLine="284"/>
        <w:jc w:val="both"/>
        <w:rPr>
          <w:rFonts w:ascii="GHEA Grapalat" w:hAnsi="GHEA Grapalat"/>
          <w:lang w:val="hy-AM"/>
        </w:rPr>
      </w:pPr>
      <w:r w:rsidRPr="0075447D">
        <w:rPr>
          <w:rFonts w:ascii="GHEA Grapalat" w:hAnsi="GHEA Grapalat"/>
          <w:lang w:val="hy-AM"/>
        </w:rPr>
        <w:t xml:space="preserve"> </w:t>
      </w:r>
      <w:r w:rsidR="005926F1" w:rsidRPr="0075447D">
        <w:rPr>
          <w:rFonts w:ascii="GHEA Grapalat" w:hAnsi="GHEA Grapalat"/>
          <w:lang w:val="hy-AM"/>
        </w:rPr>
        <w:t xml:space="preserve">Ընկերությունը </w:t>
      </w:r>
      <w:r w:rsidR="00C81C95" w:rsidRPr="0075447D">
        <w:rPr>
          <w:rFonts w:ascii="GHEA Grapalat" w:hAnsi="GHEA Grapalat"/>
          <w:lang w:val="hy-AM"/>
        </w:rPr>
        <w:t xml:space="preserve">2024 թվականի նոյեմբերի 12-ի №Ե-4844-24 գրությամբ տեղեկացրել է, որ 2025 թվականի փետրվարի 1-ից շուկա դուրս գալու պարտավորություն ունեն 227 սպառող, որոնք ունեն 451 առևտրային հաշվառման համալիր, որից 223-ն ընթերցվում է բաշխողի էլեկտրական էներգիայի հաշվառման և վերահսկման ավտոմատացված </w:t>
      </w:r>
      <w:r w:rsidR="00C81C95" w:rsidRPr="0075447D">
        <w:rPr>
          <w:rFonts w:ascii="GHEA Grapalat" w:hAnsi="GHEA Grapalat"/>
          <w:lang w:val="hy-AM"/>
        </w:rPr>
        <w:lastRenderedPageBreak/>
        <w:t>համակարգում</w:t>
      </w:r>
      <w:r w:rsidR="00C81C95" w:rsidRPr="0075447D">
        <w:rPr>
          <w:rFonts w:ascii="Calibri" w:hAnsi="Calibri" w:cs="Calibri"/>
          <w:lang w:val="hy-AM"/>
        </w:rPr>
        <w:t> </w:t>
      </w:r>
      <w:r w:rsidR="00C81C95" w:rsidRPr="0075447D">
        <w:rPr>
          <w:rFonts w:ascii="GHEA Grapalat" w:hAnsi="GHEA Grapalat"/>
          <w:lang w:val="hy-AM"/>
        </w:rPr>
        <w:t>(այսուհետ՝ ԲԷԱՀ)։ Նշված 451 սպառողներն ունեն 1067 ենթասպառող, որոնց մասով 2024 թվականի նոյեմբերի 11-ի դրությամբ առկա է հետևյալ իրավիճակը</w:t>
      </w:r>
      <w:r w:rsidR="00C81C95" w:rsidRPr="0075447D">
        <w:rPr>
          <w:rFonts w:ascii="Microsoft JhengHei" w:eastAsia="Microsoft JhengHei" w:hAnsi="Microsoft JhengHei" w:cs="Microsoft JhengHei"/>
          <w:lang w:val="hy-AM"/>
        </w:rPr>
        <w:t>․</w:t>
      </w:r>
    </w:p>
    <w:p w14:paraId="2ACB7254" w14:textId="77777777" w:rsidR="00C81C95" w:rsidRPr="0075447D" w:rsidRDefault="00C81C95" w:rsidP="007B033E">
      <w:pPr>
        <w:pStyle w:val="ae"/>
        <w:numPr>
          <w:ilvl w:val="0"/>
          <w:numId w:val="3"/>
        </w:numPr>
        <w:spacing w:line="360" w:lineRule="auto"/>
        <w:jc w:val="both"/>
        <w:rPr>
          <w:rFonts w:ascii="GHEA Grapalat" w:hAnsi="GHEA Grapalat"/>
          <w:lang w:val="hy-AM"/>
        </w:rPr>
      </w:pPr>
      <w:r w:rsidRPr="0075447D">
        <w:rPr>
          <w:rFonts w:ascii="GHEA Grapalat" w:hAnsi="GHEA Grapalat"/>
          <w:lang w:val="hy-AM"/>
        </w:rPr>
        <w:t xml:space="preserve">125 ենթասպառող չգործող են կամ դրանց էլեկտրական էներգիայի հաշվառումն իրականացվում է առանց հաշվիչի, </w:t>
      </w:r>
    </w:p>
    <w:p w14:paraId="59EDD1F6" w14:textId="44B47E9C" w:rsidR="00C81C95" w:rsidRPr="0075447D" w:rsidRDefault="00C81C95" w:rsidP="007B033E">
      <w:pPr>
        <w:pStyle w:val="ae"/>
        <w:numPr>
          <w:ilvl w:val="0"/>
          <w:numId w:val="3"/>
        </w:numPr>
        <w:spacing w:line="360" w:lineRule="auto"/>
        <w:jc w:val="both"/>
        <w:rPr>
          <w:rFonts w:ascii="GHEA Grapalat" w:hAnsi="GHEA Grapalat"/>
          <w:lang w:val="hy-AM"/>
        </w:rPr>
      </w:pPr>
      <w:r w:rsidRPr="0075447D">
        <w:rPr>
          <w:rFonts w:ascii="GHEA Grapalat" w:hAnsi="GHEA Grapalat"/>
          <w:lang w:val="hy-AM"/>
        </w:rPr>
        <w:t>183 ենթասպառողի հաշվի</w:t>
      </w:r>
      <w:r w:rsidR="00D912B2" w:rsidRPr="0075447D">
        <w:rPr>
          <w:rFonts w:ascii="GHEA Grapalat" w:hAnsi="GHEA Grapalat"/>
          <w:lang w:val="hy-AM"/>
        </w:rPr>
        <w:t>չ</w:t>
      </w:r>
      <w:r w:rsidRPr="0075447D">
        <w:rPr>
          <w:rFonts w:ascii="GHEA Grapalat" w:hAnsi="GHEA Grapalat"/>
          <w:lang w:val="hy-AM"/>
        </w:rPr>
        <w:t>ներն ընթերցվում են ԲԷԱՀ</w:t>
      </w:r>
      <w:r w:rsidR="006B04F3">
        <w:rPr>
          <w:rFonts w:ascii="GHEA Grapalat" w:hAnsi="GHEA Grapalat"/>
          <w:lang w:val="hy-AM"/>
        </w:rPr>
        <w:t xml:space="preserve">-ի </w:t>
      </w:r>
      <w:r w:rsidRPr="0075447D">
        <w:rPr>
          <w:rFonts w:ascii="GHEA Grapalat" w:hAnsi="GHEA Grapalat"/>
          <w:lang w:val="hy-AM"/>
        </w:rPr>
        <w:t>կողմից,</w:t>
      </w:r>
    </w:p>
    <w:p w14:paraId="139CB538" w14:textId="7840425B" w:rsidR="00C81C95" w:rsidRPr="0075447D" w:rsidRDefault="00C81C95" w:rsidP="007B033E">
      <w:pPr>
        <w:pStyle w:val="ae"/>
        <w:numPr>
          <w:ilvl w:val="0"/>
          <w:numId w:val="3"/>
        </w:numPr>
        <w:spacing w:line="360" w:lineRule="auto"/>
        <w:jc w:val="both"/>
        <w:rPr>
          <w:rFonts w:ascii="GHEA Grapalat" w:hAnsi="GHEA Grapalat"/>
          <w:lang w:val="hy-AM"/>
        </w:rPr>
      </w:pPr>
      <w:r w:rsidRPr="0075447D">
        <w:rPr>
          <w:rFonts w:ascii="GHEA Grapalat" w:hAnsi="GHEA Grapalat"/>
          <w:lang w:val="hy-AM"/>
        </w:rPr>
        <w:t>200 ենթասպառողի հաշվի</w:t>
      </w:r>
      <w:r w:rsidR="0039708A" w:rsidRPr="0075447D">
        <w:rPr>
          <w:rFonts w:ascii="GHEA Grapalat" w:hAnsi="GHEA Grapalat"/>
          <w:lang w:val="hy-AM"/>
        </w:rPr>
        <w:t>չ</w:t>
      </w:r>
      <w:r w:rsidRPr="0075447D">
        <w:rPr>
          <w:rFonts w:ascii="GHEA Grapalat" w:hAnsi="GHEA Grapalat"/>
          <w:lang w:val="hy-AM"/>
        </w:rPr>
        <w:t>ները փոխարինված են և դրանց մասով իրականացվում են</w:t>
      </w:r>
      <w:r w:rsidR="00FD7C51" w:rsidRPr="0075447D">
        <w:rPr>
          <w:rFonts w:ascii="GHEA Grapalat" w:hAnsi="GHEA Grapalat"/>
          <w:lang w:val="hy-AM"/>
        </w:rPr>
        <w:t xml:space="preserve"> ԲԷԱՀ</w:t>
      </w:r>
      <w:r w:rsidR="006B04F3">
        <w:rPr>
          <w:rFonts w:ascii="GHEA Grapalat" w:hAnsi="GHEA Grapalat"/>
          <w:lang w:val="hy-AM"/>
        </w:rPr>
        <w:t>-ին</w:t>
      </w:r>
      <w:r w:rsidR="00FD7C51" w:rsidRPr="0075447D">
        <w:rPr>
          <w:rFonts w:ascii="GHEA Grapalat" w:hAnsi="GHEA Grapalat"/>
          <w:lang w:val="hy-AM"/>
        </w:rPr>
        <w:t xml:space="preserve"> միացման աշխատանքներ,</w:t>
      </w:r>
    </w:p>
    <w:p w14:paraId="7DE0D991" w14:textId="77777777" w:rsidR="0039708A" w:rsidRPr="0075447D" w:rsidRDefault="0039708A" w:rsidP="007B033E">
      <w:pPr>
        <w:pStyle w:val="ae"/>
        <w:numPr>
          <w:ilvl w:val="0"/>
          <w:numId w:val="3"/>
        </w:numPr>
        <w:spacing w:line="360" w:lineRule="auto"/>
        <w:jc w:val="both"/>
        <w:rPr>
          <w:rFonts w:ascii="GHEA Grapalat" w:hAnsi="GHEA Grapalat"/>
          <w:lang w:val="hy-AM"/>
        </w:rPr>
      </w:pPr>
      <w:r w:rsidRPr="0075447D">
        <w:rPr>
          <w:rFonts w:ascii="GHEA Grapalat" w:hAnsi="GHEA Grapalat"/>
          <w:lang w:val="hy-AM"/>
        </w:rPr>
        <w:t>74 ենթասպառողի հաշվիչ</w:t>
      </w:r>
      <w:r w:rsidR="00CE067A">
        <w:rPr>
          <w:rFonts w:ascii="GHEA Grapalat" w:hAnsi="GHEA Grapalat"/>
          <w:lang w:val="hy-AM"/>
        </w:rPr>
        <w:t>ները համապատասխանում են</w:t>
      </w:r>
      <w:r w:rsidRPr="0075447D">
        <w:rPr>
          <w:rFonts w:ascii="GHEA Grapalat" w:hAnsi="GHEA Grapalat"/>
          <w:lang w:val="hy-AM"/>
        </w:rPr>
        <w:t xml:space="preserve"> ԷՀՑ կանոնների պահանջներին, սակայն այդ ենթասպառողների մասով ԲԷԱՀ համակարգին միացման աշխատանքները դեռ չեն մեկնարկել, </w:t>
      </w:r>
    </w:p>
    <w:p w14:paraId="360780AB" w14:textId="77777777" w:rsidR="0039708A" w:rsidRPr="0075447D" w:rsidRDefault="0039708A" w:rsidP="007B033E">
      <w:pPr>
        <w:pStyle w:val="ae"/>
        <w:numPr>
          <w:ilvl w:val="0"/>
          <w:numId w:val="3"/>
        </w:numPr>
        <w:spacing w:line="360" w:lineRule="auto"/>
        <w:jc w:val="both"/>
        <w:rPr>
          <w:rFonts w:ascii="GHEA Grapalat" w:hAnsi="GHEA Grapalat"/>
          <w:lang w:val="hy-AM"/>
        </w:rPr>
      </w:pPr>
      <w:r w:rsidRPr="0075447D">
        <w:rPr>
          <w:rFonts w:ascii="GHEA Grapalat" w:hAnsi="GHEA Grapalat"/>
          <w:lang w:val="hy-AM"/>
        </w:rPr>
        <w:t>16 ենթասպառող հանդիսանում են Նաիրիտ գործարանի ենթասպառողներ, որը ֆինանսական իրավիճակով պայմանավորված շուկա դուրս չի գալու, և նշված հաշվիչները կփոխարինվեն ներքոնշյալ 469 հաշվի</w:t>
      </w:r>
      <w:r w:rsidR="00D912B2" w:rsidRPr="0075447D">
        <w:rPr>
          <w:rFonts w:ascii="GHEA Grapalat" w:hAnsi="GHEA Grapalat"/>
          <w:lang w:val="hy-AM"/>
        </w:rPr>
        <w:t>չ</w:t>
      </w:r>
      <w:r w:rsidRPr="0075447D">
        <w:rPr>
          <w:rFonts w:ascii="GHEA Grapalat" w:hAnsi="GHEA Grapalat"/>
          <w:lang w:val="hy-AM"/>
        </w:rPr>
        <w:t xml:space="preserve">ները փոխարինելուց հետո, </w:t>
      </w:r>
    </w:p>
    <w:p w14:paraId="58DFF6A9" w14:textId="77777777" w:rsidR="0039708A" w:rsidRPr="0075447D" w:rsidRDefault="0039708A" w:rsidP="007B033E">
      <w:pPr>
        <w:pStyle w:val="ae"/>
        <w:numPr>
          <w:ilvl w:val="0"/>
          <w:numId w:val="3"/>
        </w:numPr>
        <w:spacing w:line="360" w:lineRule="auto"/>
        <w:jc w:val="both"/>
        <w:rPr>
          <w:rFonts w:ascii="GHEA Grapalat" w:hAnsi="GHEA Grapalat"/>
          <w:lang w:val="hy-AM"/>
        </w:rPr>
      </w:pPr>
      <w:r w:rsidRPr="0075447D">
        <w:rPr>
          <w:rFonts w:ascii="GHEA Grapalat" w:hAnsi="GHEA Grapalat"/>
          <w:lang w:val="hy-AM"/>
        </w:rPr>
        <w:t>469 ենթասպառողի հաշվիչներ</w:t>
      </w:r>
      <w:r w:rsidR="00CE067A">
        <w:rPr>
          <w:rFonts w:ascii="GHEA Grapalat" w:hAnsi="GHEA Grapalat"/>
          <w:lang w:val="hy-AM"/>
        </w:rPr>
        <w:t>ը</w:t>
      </w:r>
      <w:r w:rsidRPr="0075447D">
        <w:rPr>
          <w:rFonts w:ascii="GHEA Grapalat" w:hAnsi="GHEA Grapalat"/>
          <w:lang w:val="hy-AM"/>
        </w:rPr>
        <w:t xml:space="preserve"> չեն համապատասխանում շուկայի կանոններին և ենթակա են փոխարինման։ </w:t>
      </w:r>
    </w:p>
    <w:p w14:paraId="2306A9BB" w14:textId="39638915" w:rsidR="0039708A" w:rsidRPr="0075447D" w:rsidRDefault="0039708A" w:rsidP="007B033E">
      <w:pPr>
        <w:spacing w:line="360" w:lineRule="auto"/>
        <w:ind w:firstLine="450"/>
        <w:jc w:val="both"/>
        <w:rPr>
          <w:rFonts w:ascii="GHEA Grapalat" w:hAnsi="GHEA Grapalat"/>
          <w:lang w:val="hy-AM"/>
        </w:rPr>
      </w:pPr>
      <w:r w:rsidRPr="0075447D">
        <w:rPr>
          <w:rFonts w:ascii="GHEA Grapalat" w:hAnsi="GHEA Grapalat"/>
          <w:lang w:val="hy-AM"/>
        </w:rPr>
        <w:t>Միաժամանակ, Ընկերությունը նշել է, որ կան բաժանորդներ, որոնց հաշվիչների փոխարինման կամ ԲԷԱՀ</w:t>
      </w:r>
      <w:r w:rsidR="004171A5">
        <w:rPr>
          <w:rFonts w:ascii="GHEA Grapalat" w:hAnsi="GHEA Grapalat"/>
          <w:lang w:val="hy-AM"/>
        </w:rPr>
        <w:t>-ին</w:t>
      </w:r>
      <w:r w:rsidRPr="0075447D">
        <w:rPr>
          <w:rFonts w:ascii="GHEA Grapalat" w:hAnsi="GHEA Grapalat"/>
          <w:lang w:val="hy-AM"/>
        </w:rPr>
        <w:t xml:space="preserve"> միացման ժամանակ առաջանում են առանձնահատուկ լուծումներ պահանջող իրավիճակներ, որպես օրինակ</w:t>
      </w:r>
      <w:r w:rsidR="00CE067A">
        <w:rPr>
          <w:rFonts w:ascii="GHEA Grapalat" w:hAnsi="GHEA Grapalat"/>
          <w:lang w:val="hy-AM"/>
        </w:rPr>
        <w:t>՝</w:t>
      </w:r>
      <w:r w:rsidRPr="0075447D">
        <w:rPr>
          <w:rFonts w:ascii="GHEA Grapalat" w:hAnsi="GHEA Grapalat"/>
          <w:lang w:val="hy-AM"/>
        </w:rPr>
        <w:t xml:space="preserve"> նշելով «Կարեն Դեմիրճյանի անվան Երևանի մետրոպոլիտեն» և «Ռիո» </w:t>
      </w:r>
      <w:r w:rsidR="00551700" w:rsidRPr="0075447D">
        <w:rPr>
          <w:rFonts w:ascii="GHEA Grapalat" w:hAnsi="GHEA Grapalat"/>
          <w:lang w:val="hy-AM"/>
        </w:rPr>
        <w:t>փակ բաժնետիրական ընկերությունները</w:t>
      </w:r>
      <w:r w:rsidRPr="0075447D">
        <w:rPr>
          <w:rFonts w:ascii="GHEA Grapalat" w:hAnsi="GHEA Grapalat"/>
          <w:lang w:val="hy-AM"/>
        </w:rPr>
        <w:t xml:space="preserve">։ «Կարեն Դեմիրճյանի անվան Երևանի մետրոպոլիտեն» </w:t>
      </w:r>
      <w:r w:rsidR="00551700" w:rsidRPr="0075447D">
        <w:rPr>
          <w:rFonts w:ascii="GHEA Grapalat" w:hAnsi="GHEA Grapalat"/>
          <w:lang w:val="hy-AM"/>
        </w:rPr>
        <w:t>փակ բաժնետիրական ընկերություն</w:t>
      </w:r>
      <w:r w:rsidRPr="0075447D">
        <w:rPr>
          <w:rFonts w:ascii="GHEA Grapalat" w:hAnsi="GHEA Grapalat"/>
          <w:lang w:val="hy-AM"/>
        </w:rPr>
        <w:t xml:space="preserve">ն ունի 49 ենթասպառող, որոնց հաշվիչները պետք է փոխարինվեն համապատասխան հաշվիչներով, սակայն դրանց մեծ մասի տեղակայման </w:t>
      </w:r>
      <w:r w:rsidR="00CE067A">
        <w:rPr>
          <w:rFonts w:ascii="GHEA Grapalat" w:hAnsi="GHEA Grapalat"/>
          <w:lang w:val="hy-AM"/>
        </w:rPr>
        <w:t>վայրերում բացակայում է որևէ կապ</w:t>
      </w:r>
      <w:r w:rsidRPr="0075447D">
        <w:rPr>
          <w:rFonts w:ascii="GHEA Grapalat" w:hAnsi="GHEA Grapalat"/>
          <w:lang w:val="hy-AM"/>
        </w:rPr>
        <w:t xml:space="preserve"> (թե</w:t>
      </w:r>
      <w:r w:rsidR="00CE067A">
        <w:rPr>
          <w:rFonts w:ascii="GHEA Grapalat" w:hAnsi="GHEA Grapalat"/>
          <w:lang w:val="hy-AM"/>
        </w:rPr>
        <w:t>՛</w:t>
      </w:r>
      <w:r w:rsidRPr="0075447D">
        <w:rPr>
          <w:rFonts w:ascii="GHEA Grapalat" w:hAnsi="GHEA Grapalat"/>
          <w:lang w:val="hy-AM"/>
        </w:rPr>
        <w:t xml:space="preserve"> բջջային, թե</w:t>
      </w:r>
      <w:r w:rsidR="00CE067A">
        <w:rPr>
          <w:rFonts w:ascii="GHEA Grapalat" w:hAnsi="GHEA Grapalat"/>
          <w:lang w:val="hy-AM"/>
        </w:rPr>
        <w:t>՛</w:t>
      </w:r>
      <w:r w:rsidRPr="0075447D">
        <w:rPr>
          <w:rFonts w:ascii="GHEA Grapalat" w:hAnsi="GHEA Grapalat"/>
          <w:lang w:val="hy-AM"/>
        </w:rPr>
        <w:t xml:space="preserve"> օպտիկական)</w:t>
      </w:r>
      <w:r w:rsidR="00CE067A">
        <w:rPr>
          <w:rFonts w:ascii="GHEA Grapalat" w:hAnsi="GHEA Grapalat"/>
          <w:lang w:val="hy-AM"/>
        </w:rPr>
        <w:t>,</w:t>
      </w:r>
      <w:r w:rsidRPr="0075447D">
        <w:rPr>
          <w:rFonts w:ascii="GHEA Grapalat" w:hAnsi="GHEA Grapalat"/>
          <w:lang w:val="hy-AM"/>
        </w:rPr>
        <w:t xml:space="preserve"> և առանց հատուկ </w:t>
      </w:r>
      <w:r w:rsidR="009E1F53" w:rsidRPr="0075447D">
        <w:rPr>
          <w:rFonts w:ascii="GHEA Grapalat" w:hAnsi="GHEA Grapalat"/>
          <w:lang w:val="hy-AM"/>
        </w:rPr>
        <w:t>լուծումների այդ հաշվիչները փոխարինելուց հետո հնարավոր չէ միացնել</w:t>
      </w:r>
      <w:r w:rsidR="007B033E">
        <w:rPr>
          <w:rFonts w:ascii="GHEA Grapalat" w:hAnsi="GHEA Grapalat"/>
          <w:lang w:val="hy-AM"/>
        </w:rPr>
        <w:t xml:space="preserve"> </w:t>
      </w:r>
      <w:r w:rsidR="009E1F53" w:rsidRPr="0075447D">
        <w:rPr>
          <w:rFonts w:ascii="GHEA Grapalat" w:hAnsi="GHEA Grapalat"/>
          <w:lang w:val="hy-AM"/>
        </w:rPr>
        <w:t>ԲԷԱՀ</w:t>
      </w:r>
      <w:r w:rsidR="00662477">
        <w:rPr>
          <w:rFonts w:ascii="GHEA Grapalat" w:hAnsi="GHEA Grapalat"/>
          <w:lang w:val="hy-AM"/>
        </w:rPr>
        <w:t>-ին</w:t>
      </w:r>
      <w:r w:rsidR="009E1F53" w:rsidRPr="0075447D">
        <w:rPr>
          <w:rFonts w:ascii="GHEA Grapalat" w:hAnsi="GHEA Grapalat"/>
          <w:lang w:val="hy-AM"/>
        </w:rPr>
        <w:t xml:space="preserve">։ «Ռիո» </w:t>
      </w:r>
      <w:r w:rsidR="00551700" w:rsidRPr="0075447D">
        <w:rPr>
          <w:rFonts w:ascii="GHEA Grapalat" w:hAnsi="GHEA Grapalat"/>
          <w:lang w:val="hy-AM"/>
        </w:rPr>
        <w:t>փակ բաժնետիրական ընկերություն</w:t>
      </w:r>
      <w:r w:rsidR="009E1F53" w:rsidRPr="0075447D">
        <w:rPr>
          <w:rFonts w:ascii="GHEA Grapalat" w:hAnsi="GHEA Grapalat"/>
          <w:lang w:val="hy-AM"/>
        </w:rPr>
        <w:t>ն ունի փոխարինման ենթակա 98 հաշվիչ, սակայն պահանջվում է փոխարինումն իրականացնել ժամը 22։00-ից հետո կամ մինչև ժամը 10։00-ն ընկած ժամանակահատվածում։</w:t>
      </w:r>
    </w:p>
    <w:p w14:paraId="51AA39D5" w14:textId="77777777" w:rsidR="009E1F53" w:rsidRPr="0075447D" w:rsidRDefault="009E1F53" w:rsidP="007B033E">
      <w:pPr>
        <w:spacing w:line="360" w:lineRule="auto"/>
        <w:ind w:firstLine="450"/>
        <w:jc w:val="both"/>
        <w:rPr>
          <w:rFonts w:ascii="GHEA Grapalat" w:hAnsi="GHEA Grapalat"/>
          <w:lang w:val="hy-AM"/>
        </w:rPr>
      </w:pPr>
      <w:r w:rsidRPr="0075447D">
        <w:rPr>
          <w:rFonts w:ascii="GHEA Grapalat" w:hAnsi="GHEA Grapalat"/>
          <w:lang w:val="hy-AM"/>
        </w:rPr>
        <w:t xml:space="preserve">Ընկերությունը նշել է նաև, որ վերոնշյալին գումարվում են նաև </w:t>
      </w:r>
      <w:r w:rsidR="0044138E" w:rsidRPr="0075447D">
        <w:rPr>
          <w:rFonts w:ascii="GHEA Grapalat" w:hAnsi="GHEA Grapalat"/>
          <w:lang w:val="hy-AM"/>
        </w:rPr>
        <w:t>Հ</w:t>
      </w:r>
      <w:r w:rsidRPr="0075447D">
        <w:rPr>
          <w:rFonts w:ascii="GHEA Grapalat" w:hAnsi="GHEA Grapalat"/>
          <w:lang w:val="hy-AM"/>
        </w:rPr>
        <w:t>անձնաժողովի 2019 թվականի դեկտեմբերի 25-ի №523-Ն որոշմամբ հաստատված էլեկտրաէներգետիկական շուկայի բաշխման ցանցային կանոնների (այսուհետ՝ ԷԲՑ կանոններ)</w:t>
      </w:r>
      <w:r w:rsidR="00663CBD" w:rsidRPr="0075447D">
        <w:rPr>
          <w:rFonts w:ascii="GHEA Grapalat" w:hAnsi="GHEA Grapalat"/>
          <w:lang w:val="hy-AM"/>
        </w:rPr>
        <w:t xml:space="preserve"> </w:t>
      </w:r>
      <w:r w:rsidR="00EF0B95" w:rsidRPr="0075447D">
        <w:rPr>
          <w:rFonts w:ascii="GHEA Grapalat" w:hAnsi="GHEA Grapalat"/>
          <w:lang w:val="hy-AM"/>
        </w:rPr>
        <w:t xml:space="preserve">257-րդ կետի </w:t>
      </w:r>
      <w:r w:rsidR="00EF0B95" w:rsidRPr="0075447D">
        <w:rPr>
          <w:rFonts w:ascii="GHEA Grapalat" w:hAnsi="GHEA Grapalat"/>
          <w:lang w:val="hy-AM"/>
        </w:rPr>
        <w:lastRenderedPageBreak/>
        <w:t>պահանջներին համապատասխան վճարումների դիմաց այլ բաժանորդների հաշվիչների փոխարինման աշխատանքների իրականացումը, մասնավորապես</w:t>
      </w:r>
      <w:r w:rsidR="00CE067A">
        <w:rPr>
          <w:rFonts w:ascii="GHEA Grapalat" w:hAnsi="GHEA Grapalat"/>
          <w:lang w:val="hy-AM"/>
        </w:rPr>
        <w:t>,</w:t>
      </w:r>
      <w:r w:rsidR="00EF0B95" w:rsidRPr="0075447D">
        <w:rPr>
          <w:rFonts w:ascii="GHEA Grapalat" w:hAnsi="GHEA Grapalat"/>
          <w:lang w:val="hy-AM"/>
        </w:rPr>
        <w:t xml:space="preserve"> կապի օպերատորների կողմից կապի կայանների առևտրային հաշվիչների փոխարինման վճարումներով պայմանավորված</w:t>
      </w:r>
      <w:r w:rsidR="00CE067A">
        <w:rPr>
          <w:rFonts w:ascii="GHEA Grapalat" w:hAnsi="GHEA Grapalat"/>
          <w:lang w:val="hy-AM"/>
        </w:rPr>
        <w:t>՝</w:t>
      </w:r>
      <w:r w:rsidR="00EF0B95" w:rsidRPr="0075447D">
        <w:rPr>
          <w:rFonts w:ascii="GHEA Grapalat" w:hAnsi="GHEA Grapalat"/>
          <w:lang w:val="hy-AM"/>
        </w:rPr>
        <w:t xml:space="preserve"> վերջին ամիսներին նկատվում է</w:t>
      </w:r>
      <w:r w:rsidR="00001DBA" w:rsidRPr="0075447D">
        <w:rPr>
          <w:rFonts w:ascii="GHEA Grapalat" w:hAnsi="GHEA Grapalat"/>
          <w:lang w:val="hy-AM"/>
        </w:rPr>
        <w:t xml:space="preserve"> նման վճարումների զգալի աճ։ Սակայն, նման քանակի հաշվիչների փոխարինումը նախատեսված չ</w:t>
      </w:r>
      <w:r w:rsidR="002B2778" w:rsidRPr="0075447D">
        <w:rPr>
          <w:rFonts w:ascii="GHEA Grapalat" w:hAnsi="GHEA Grapalat"/>
          <w:lang w:val="hy-AM"/>
        </w:rPr>
        <w:t>ի եղել Ընկերության կողմից</w:t>
      </w:r>
      <w:r w:rsidR="008367B2">
        <w:rPr>
          <w:rFonts w:ascii="GHEA Grapalat" w:hAnsi="GHEA Grapalat"/>
          <w:lang w:val="hy-AM"/>
        </w:rPr>
        <w:t>,</w:t>
      </w:r>
      <w:r w:rsidR="002B2778" w:rsidRPr="0075447D">
        <w:rPr>
          <w:rFonts w:ascii="GHEA Grapalat" w:hAnsi="GHEA Grapalat"/>
          <w:lang w:val="hy-AM"/>
        </w:rPr>
        <w:t xml:space="preserve"> և ներկայումս</w:t>
      </w:r>
      <w:r w:rsidR="008367B2">
        <w:rPr>
          <w:rFonts w:ascii="GHEA Grapalat" w:hAnsi="GHEA Grapalat"/>
          <w:lang w:val="hy-AM"/>
        </w:rPr>
        <w:t>՝</w:t>
      </w:r>
      <w:r w:rsidR="002B2778" w:rsidRPr="0075447D">
        <w:rPr>
          <w:rFonts w:ascii="GHEA Grapalat" w:hAnsi="GHEA Grapalat"/>
          <w:lang w:val="hy-AM"/>
        </w:rPr>
        <w:t xml:space="preserve"> վերջինս չունի համապատասխան քանակի հաշվիչնե</w:t>
      </w:r>
      <w:r w:rsidR="008367B2">
        <w:rPr>
          <w:rFonts w:ascii="GHEA Grapalat" w:hAnsi="GHEA Grapalat"/>
          <w:lang w:val="hy-AM"/>
        </w:rPr>
        <w:t>ր և մոդեմներ, որոնց ձեռք բերումն,</w:t>
      </w:r>
      <w:r w:rsidR="002B2778" w:rsidRPr="0075447D">
        <w:rPr>
          <w:rFonts w:ascii="GHEA Grapalat" w:hAnsi="GHEA Grapalat"/>
          <w:lang w:val="hy-AM"/>
        </w:rPr>
        <w:t xml:space="preserve"> ըստ նախնական հաշվարկների</w:t>
      </w:r>
      <w:r w:rsidR="008367B2">
        <w:rPr>
          <w:rFonts w:ascii="GHEA Grapalat" w:hAnsi="GHEA Grapalat"/>
          <w:lang w:val="hy-AM"/>
        </w:rPr>
        <w:t>,</w:t>
      </w:r>
      <w:r w:rsidR="002B2778" w:rsidRPr="0075447D">
        <w:rPr>
          <w:rFonts w:ascii="GHEA Grapalat" w:hAnsi="GHEA Grapalat"/>
          <w:lang w:val="hy-AM"/>
        </w:rPr>
        <w:t xml:space="preserve"> կպահանջի շուրջ 4 ամիս ժամանակ, իսկ Ընկերության պահեստներում առկա մոդեմներն ու հաշվի</w:t>
      </w:r>
      <w:r w:rsidR="00551700" w:rsidRPr="0075447D">
        <w:rPr>
          <w:rFonts w:ascii="GHEA Grapalat" w:hAnsi="GHEA Grapalat"/>
          <w:lang w:val="hy-AM"/>
        </w:rPr>
        <w:t>չ</w:t>
      </w:r>
      <w:r w:rsidR="008367B2">
        <w:rPr>
          <w:rFonts w:ascii="GHEA Grapalat" w:hAnsi="GHEA Grapalat"/>
          <w:lang w:val="hy-AM"/>
        </w:rPr>
        <w:t xml:space="preserve">ները նախատեսվել են </w:t>
      </w:r>
      <w:r w:rsidR="002B2778" w:rsidRPr="0075447D">
        <w:rPr>
          <w:rFonts w:ascii="GHEA Grapalat" w:hAnsi="GHEA Grapalat"/>
          <w:lang w:val="hy-AM"/>
        </w:rPr>
        <w:t>տեղադրել հիշյալ 469 ենթաբաժանորդների հաշվառման համալիրներում։ Մինչդեռ</w:t>
      </w:r>
      <w:r w:rsidR="008367B2">
        <w:rPr>
          <w:rFonts w:ascii="GHEA Grapalat" w:hAnsi="GHEA Grapalat"/>
          <w:lang w:val="hy-AM"/>
        </w:rPr>
        <w:t>,</w:t>
      </w:r>
      <w:r w:rsidR="002B2778" w:rsidRPr="0075447D">
        <w:rPr>
          <w:rFonts w:ascii="GHEA Grapalat" w:hAnsi="GHEA Grapalat"/>
          <w:lang w:val="hy-AM"/>
        </w:rPr>
        <w:t xml:space="preserve"> մեծաքանակ վճարումների դեպքում</w:t>
      </w:r>
      <w:r w:rsidR="008367B2">
        <w:rPr>
          <w:rFonts w:ascii="GHEA Grapalat" w:hAnsi="GHEA Grapalat"/>
          <w:lang w:val="hy-AM"/>
        </w:rPr>
        <w:t>՝</w:t>
      </w:r>
      <w:r w:rsidR="002B2778" w:rsidRPr="0075447D">
        <w:rPr>
          <w:rFonts w:ascii="GHEA Grapalat" w:hAnsi="GHEA Grapalat"/>
          <w:lang w:val="hy-AM"/>
        </w:rPr>
        <w:t xml:space="preserve"> վտանգվում են և</w:t>
      </w:r>
      <w:r w:rsidR="008367B2">
        <w:rPr>
          <w:rFonts w:ascii="GHEA Grapalat" w:hAnsi="GHEA Grapalat"/>
          <w:lang w:val="hy-AM"/>
        </w:rPr>
        <w:t>՛</w:t>
      </w:r>
      <w:r w:rsidR="002B2778" w:rsidRPr="0075447D">
        <w:rPr>
          <w:rFonts w:ascii="GHEA Grapalat" w:hAnsi="GHEA Grapalat"/>
          <w:lang w:val="hy-AM"/>
        </w:rPr>
        <w:t xml:space="preserve"> ԷԲՑ կանոնների 258-րդ կետով սահմանված ժամկետների պահպանման պարտավորությունը, և</w:t>
      </w:r>
      <w:r w:rsidR="008367B2">
        <w:rPr>
          <w:rFonts w:ascii="GHEA Grapalat" w:hAnsi="GHEA Grapalat"/>
          <w:lang w:val="hy-AM"/>
        </w:rPr>
        <w:t>՛</w:t>
      </w:r>
      <w:r w:rsidR="002B2778" w:rsidRPr="0075447D">
        <w:rPr>
          <w:rFonts w:ascii="GHEA Grapalat" w:hAnsi="GHEA Grapalat"/>
          <w:lang w:val="hy-AM"/>
        </w:rPr>
        <w:t xml:space="preserve"> հիշյալ 469 ենթաբաժանորդների հաշվիչների փոխարինման</w:t>
      </w:r>
      <w:r w:rsidR="005C018D" w:rsidRPr="0075447D">
        <w:rPr>
          <w:rFonts w:ascii="GHEA Grapalat" w:hAnsi="GHEA Grapalat"/>
          <w:lang w:val="hy-AM"/>
        </w:rPr>
        <w:t xml:space="preserve"> և ԲԷԱՀ-ին միացման ժամկետները, </w:t>
      </w:r>
    </w:p>
    <w:p w14:paraId="0A79847D" w14:textId="3B71946C" w:rsidR="00C81C95" w:rsidRPr="0075447D" w:rsidRDefault="00FD5676" w:rsidP="007B033E">
      <w:pPr>
        <w:pStyle w:val="ae"/>
        <w:numPr>
          <w:ilvl w:val="0"/>
          <w:numId w:val="2"/>
        </w:numPr>
        <w:spacing w:line="360" w:lineRule="auto"/>
        <w:ind w:left="0" w:firstLine="284"/>
        <w:jc w:val="both"/>
        <w:rPr>
          <w:rFonts w:ascii="GHEA Grapalat" w:hAnsi="GHEA Grapalat"/>
          <w:lang w:val="hy-AM"/>
        </w:rPr>
      </w:pPr>
      <w:r w:rsidRPr="0075447D">
        <w:rPr>
          <w:rFonts w:ascii="GHEA Grapalat" w:hAnsi="GHEA Grapalat"/>
          <w:lang w:val="hy-AM"/>
        </w:rPr>
        <w:t>Ընկերությունն</w:t>
      </w:r>
      <w:r w:rsidR="008367B2">
        <w:rPr>
          <w:rFonts w:ascii="GHEA Grapalat" w:hAnsi="GHEA Grapalat"/>
          <w:lang w:val="hy-AM"/>
        </w:rPr>
        <w:t>,</w:t>
      </w:r>
      <w:r w:rsidRPr="0075447D">
        <w:rPr>
          <w:rFonts w:ascii="GHEA Grapalat" w:hAnsi="GHEA Grapalat"/>
          <w:lang w:val="hy-AM"/>
        </w:rPr>
        <w:t xml:space="preserve"> ի լրումն 2024 թվականի նոյ</w:t>
      </w:r>
      <w:r w:rsidR="008367B2">
        <w:rPr>
          <w:rFonts w:ascii="GHEA Grapalat" w:hAnsi="GHEA Grapalat"/>
          <w:lang w:val="hy-AM"/>
        </w:rPr>
        <w:t>եմբերի 12-ի №Ե-4844-24 գրության,</w:t>
      </w:r>
      <w:r w:rsidRPr="0075447D">
        <w:rPr>
          <w:rFonts w:ascii="GHEA Grapalat" w:hAnsi="GHEA Grapalat"/>
          <w:lang w:val="hy-AM"/>
        </w:rPr>
        <w:t xml:space="preserve"> 2024 թվականի դեկտեմբերի 6-ի №Ե-5289-24 գրությամբ </w:t>
      </w:r>
      <w:r w:rsidR="00EC183F" w:rsidRPr="0075447D">
        <w:rPr>
          <w:rFonts w:ascii="GHEA Grapalat" w:hAnsi="GHEA Grapalat"/>
          <w:lang w:val="hy-AM"/>
        </w:rPr>
        <w:t>տեղեկացրել է, որ Ընկերության կողմից ևս մեկ անգամ ուսումնասիրվել է Հանձնաժողովի 2024 թվականի նոյեմբերի 5-ի №</w:t>
      </w:r>
      <w:r w:rsidR="00EC183F" w:rsidRPr="0075447D">
        <w:rPr>
          <w:rFonts w:ascii="GHEA Grapalat" w:hAnsi="GHEA Grapalat"/>
          <w:noProof/>
          <w:lang w:val="hy-AM"/>
        </w:rPr>
        <w:t xml:space="preserve">ՍԱ/34.3-Մ2-10/5211-2024 գրությամբ ներկայացված՝ Ծրագրի կողմից </w:t>
      </w:r>
      <w:r w:rsidR="004D054D" w:rsidRPr="0075447D">
        <w:rPr>
          <w:rFonts w:ascii="GHEA Grapalat" w:hAnsi="GHEA Grapalat"/>
          <w:noProof/>
          <w:lang w:val="hy-AM"/>
        </w:rPr>
        <w:t>Հ</w:t>
      </w:r>
      <w:r w:rsidR="008367B2">
        <w:rPr>
          <w:rFonts w:ascii="GHEA Grapalat" w:hAnsi="GHEA Grapalat"/>
          <w:noProof/>
          <w:lang w:val="hy-AM"/>
        </w:rPr>
        <w:t>անձնաժողով ներկայացր</w:t>
      </w:r>
      <w:r w:rsidR="00EC183F" w:rsidRPr="0075447D">
        <w:rPr>
          <w:rFonts w:ascii="GHEA Grapalat" w:hAnsi="GHEA Grapalat"/>
          <w:noProof/>
          <w:lang w:val="hy-AM"/>
        </w:rPr>
        <w:t>ած ցուցակը, որի արդյունքում պարզվել է, որ այն չի ներառում մի շարք բաժանորդներ, որոնք</w:t>
      </w:r>
      <w:r w:rsidR="008367B2">
        <w:rPr>
          <w:rFonts w:ascii="GHEA Grapalat" w:hAnsi="GHEA Grapalat"/>
          <w:noProof/>
          <w:lang w:val="hy-AM"/>
        </w:rPr>
        <w:t>,</w:t>
      </w:r>
      <w:r w:rsidR="00EC183F" w:rsidRPr="0075447D">
        <w:rPr>
          <w:rFonts w:ascii="GHEA Grapalat" w:hAnsi="GHEA Grapalat"/>
          <w:noProof/>
          <w:lang w:val="hy-AM"/>
        </w:rPr>
        <w:t xml:space="preserve"> համաձայն ԷՄԱ կանոնների</w:t>
      </w:r>
      <w:r w:rsidR="008367B2">
        <w:rPr>
          <w:rFonts w:ascii="GHEA Grapalat" w:hAnsi="GHEA Grapalat"/>
          <w:noProof/>
          <w:lang w:val="hy-AM"/>
        </w:rPr>
        <w:t>,</w:t>
      </w:r>
      <w:r w:rsidR="00EC183F" w:rsidRPr="0075447D">
        <w:rPr>
          <w:rFonts w:ascii="GHEA Grapalat" w:hAnsi="GHEA Grapalat"/>
          <w:noProof/>
          <w:lang w:val="hy-AM"/>
        </w:rPr>
        <w:t xml:space="preserve"> 2025 թվականի փետրվարի 1-ից պետք է էլեկտրաէներգետիկական մեծածախ շուկայում հանդես գան որպես որակավորված սպառող կամ ընտրեն մատակարար։ Մասնավորապես, Ծրագրի կողմից ներկայացված սպառողների քանակը պետք է ավելանա ևս 37-ով, որոնք ունեն 10 008 հաշվիչ, որից միայն 3407-ն է ներառված ԲԷԱՀ</w:t>
      </w:r>
      <w:r w:rsidR="003B50F1">
        <w:rPr>
          <w:rFonts w:ascii="GHEA Grapalat" w:hAnsi="GHEA Grapalat"/>
          <w:noProof/>
          <w:lang w:val="hy-AM"/>
        </w:rPr>
        <w:t>-</w:t>
      </w:r>
      <w:r w:rsidR="00EC183F" w:rsidRPr="0075447D">
        <w:rPr>
          <w:rFonts w:ascii="GHEA Grapalat" w:hAnsi="GHEA Grapalat"/>
          <w:noProof/>
          <w:lang w:val="hy-AM"/>
        </w:rPr>
        <w:t>ում։ Նշված 37 սպառողների էլեկտրատեղակայանքներից են սնվում 1114 ենթաբաժանորդ, որոնցից 235-ի էլեկտրական էներգիայի սպառումը հաշվարկվում է առանց հաշվիչի, 174 ենթաբաժանորդ</w:t>
      </w:r>
      <w:r w:rsidR="004C728A" w:rsidRPr="0075447D">
        <w:rPr>
          <w:rFonts w:ascii="GHEA Grapalat" w:hAnsi="GHEA Grapalat"/>
          <w:noProof/>
          <w:lang w:val="hy-AM"/>
        </w:rPr>
        <w:t>ներ ընդգրկված են ԲԷԱՀ</w:t>
      </w:r>
      <w:r w:rsidR="00486474">
        <w:rPr>
          <w:rFonts w:ascii="GHEA Grapalat" w:hAnsi="GHEA Grapalat"/>
          <w:noProof/>
          <w:lang w:val="hy-AM"/>
        </w:rPr>
        <w:t>-ում</w:t>
      </w:r>
      <w:r w:rsidR="004C728A" w:rsidRPr="0075447D">
        <w:rPr>
          <w:rFonts w:ascii="GHEA Grapalat" w:hAnsi="GHEA Grapalat"/>
          <w:noProof/>
          <w:lang w:val="hy-AM"/>
        </w:rPr>
        <w:t xml:space="preserve"> կամ միացման աշխատանքներ են ընթանում։ Ընկերությունը միաժամանակ նշել է, որ տե</w:t>
      </w:r>
      <w:r w:rsidR="008367B2">
        <w:rPr>
          <w:rFonts w:ascii="GHEA Grapalat" w:hAnsi="GHEA Grapalat"/>
          <w:noProof/>
          <w:lang w:val="hy-AM"/>
        </w:rPr>
        <w:t>ղյակ չէ, թե հիշյալ 37 սպառողներն</w:t>
      </w:r>
      <w:r w:rsidR="004C728A" w:rsidRPr="0075447D">
        <w:rPr>
          <w:rFonts w:ascii="GHEA Grapalat" w:hAnsi="GHEA Grapalat"/>
          <w:noProof/>
          <w:lang w:val="hy-AM"/>
        </w:rPr>
        <w:t xml:space="preserve"> ինչ քանակո</w:t>
      </w:r>
      <w:r w:rsidR="008367B2">
        <w:rPr>
          <w:rFonts w:ascii="GHEA Grapalat" w:hAnsi="GHEA Grapalat"/>
          <w:noProof/>
          <w:lang w:val="hy-AM"/>
        </w:rPr>
        <w:t>վ և երբ են կատարելու հաշվիչների</w:t>
      </w:r>
      <w:r w:rsidR="004C728A" w:rsidRPr="0075447D">
        <w:rPr>
          <w:rFonts w:ascii="GHEA Grapalat" w:hAnsi="GHEA Grapalat"/>
          <w:noProof/>
          <w:lang w:val="hy-AM"/>
        </w:rPr>
        <w:t xml:space="preserve"> փոխարինման և ԲԷԱՀ-ին միացման վճարումները և արդյոք հնարավոր կլինի սահմանված ժամկետներում կատարել նշված մեծաքանակ հաշվիչների փոխարինումը</w:t>
      </w:r>
      <w:r w:rsidR="00486474">
        <w:rPr>
          <w:rFonts w:ascii="GHEA Grapalat" w:hAnsi="GHEA Grapalat"/>
          <w:noProof/>
          <w:lang w:val="hy-AM"/>
        </w:rPr>
        <w:t>,</w:t>
      </w:r>
    </w:p>
    <w:p w14:paraId="72DC564C" w14:textId="335DE65D" w:rsidR="008E5A14" w:rsidRPr="0075447D" w:rsidRDefault="008E5A14" w:rsidP="007B033E">
      <w:pPr>
        <w:pStyle w:val="ae"/>
        <w:numPr>
          <w:ilvl w:val="0"/>
          <w:numId w:val="2"/>
        </w:numPr>
        <w:spacing w:line="360" w:lineRule="auto"/>
        <w:ind w:left="0" w:firstLine="284"/>
        <w:jc w:val="both"/>
        <w:rPr>
          <w:rFonts w:ascii="GHEA Grapalat" w:hAnsi="GHEA Grapalat"/>
          <w:lang w:val="hy-AM"/>
        </w:rPr>
      </w:pPr>
      <w:r w:rsidRPr="0075447D">
        <w:rPr>
          <w:rFonts w:ascii="GHEA Grapalat" w:hAnsi="GHEA Grapalat"/>
          <w:lang w:val="hy-AM"/>
        </w:rPr>
        <w:lastRenderedPageBreak/>
        <w:t>Ընկերությունն</w:t>
      </w:r>
      <w:r w:rsidR="008367B2">
        <w:rPr>
          <w:rFonts w:ascii="GHEA Grapalat" w:hAnsi="GHEA Grapalat"/>
          <w:lang w:val="hy-AM"/>
        </w:rPr>
        <w:t>,</w:t>
      </w:r>
      <w:r w:rsidRPr="0075447D">
        <w:rPr>
          <w:rFonts w:ascii="GHEA Grapalat" w:hAnsi="GHEA Grapalat"/>
          <w:lang w:val="hy-AM"/>
        </w:rPr>
        <w:t xml:space="preserve"> ի լրումն 2024 թվականի դեկ</w:t>
      </w:r>
      <w:r w:rsidR="008367B2">
        <w:rPr>
          <w:rFonts w:ascii="GHEA Grapalat" w:hAnsi="GHEA Grapalat"/>
          <w:lang w:val="hy-AM"/>
        </w:rPr>
        <w:t>տեմբերի 6-ի №Ե-5289-24 գրության,</w:t>
      </w:r>
      <w:r w:rsidRPr="0075447D">
        <w:rPr>
          <w:rFonts w:ascii="GHEA Grapalat" w:hAnsi="GHEA Grapalat"/>
          <w:lang w:val="hy-AM"/>
        </w:rPr>
        <w:t xml:space="preserve"> 2024 թվականի դեկտեմբերի 11-ի №ԴՂ-3976 գրությամբ</w:t>
      </w:r>
      <w:r w:rsidR="008367B2">
        <w:rPr>
          <w:rFonts w:ascii="GHEA Grapalat" w:hAnsi="GHEA Grapalat"/>
          <w:lang w:val="hy-AM"/>
        </w:rPr>
        <w:t>՝</w:t>
      </w:r>
      <w:r w:rsidRPr="0075447D">
        <w:rPr>
          <w:rFonts w:ascii="GHEA Grapalat" w:hAnsi="GHEA Grapalat"/>
          <w:lang w:val="hy-AM"/>
        </w:rPr>
        <w:t xml:space="preserve"> տրամադրել է 2025 թվականի փետրվարի 1-ից ԷՄԱ կանոնների համաձայն որակավորված սպառող ճանաչվելու կամ մատակարար ընտրելու պարտավորություն ունեցող սպառողների ցանկը, համաձայն որի</w:t>
      </w:r>
      <w:r w:rsidR="008367B2">
        <w:rPr>
          <w:rFonts w:ascii="GHEA Grapalat" w:hAnsi="GHEA Grapalat"/>
          <w:lang w:val="hy-AM"/>
        </w:rPr>
        <w:t>՝</w:t>
      </w:r>
      <w:r w:rsidRPr="0075447D">
        <w:rPr>
          <w:rFonts w:ascii="GHEA Grapalat" w:hAnsi="GHEA Grapalat"/>
          <w:lang w:val="hy-AM"/>
        </w:rPr>
        <w:t xml:space="preserve"> փոխարինման ենթակա հաշվիչների քանակը 10 775 է</w:t>
      </w:r>
      <w:r w:rsidR="00486474">
        <w:rPr>
          <w:rFonts w:ascii="GHEA Grapalat" w:hAnsi="GHEA Grapalat"/>
          <w:lang w:val="hy-AM"/>
        </w:rPr>
        <w:t>,</w:t>
      </w:r>
      <w:r w:rsidRPr="0075447D">
        <w:rPr>
          <w:rFonts w:ascii="GHEA Grapalat" w:hAnsi="GHEA Grapalat"/>
          <w:lang w:val="hy-AM"/>
        </w:rPr>
        <w:t xml:space="preserve"> </w:t>
      </w:r>
    </w:p>
    <w:p w14:paraId="09E785DE" w14:textId="118A077A" w:rsidR="00B30BF6" w:rsidRPr="0075447D" w:rsidRDefault="00B30BF6" w:rsidP="007B033E">
      <w:pPr>
        <w:pStyle w:val="ae"/>
        <w:numPr>
          <w:ilvl w:val="0"/>
          <w:numId w:val="2"/>
        </w:numPr>
        <w:spacing w:line="360" w:lineRule="auto"/>
        <w:ind w:left="0" w:firstLine="284"/>
        <w:jc w:val="both"/>
        <w:rPr>
          <w:rFonts w:ascii="GHEA Grapalat" w:hAnsi="GHEA Grapalat"/>
          <w:lang w:val="hy-AM"/>
        </w:rPr>
      </w:pPr>
      <w:r w:rsidRPr="0075447D">
        <w:rPr>
          <w:rFonts w:ascii="GHEA Grapalat" w:hAnsi="GHEA Grapalat"/>
          <w:lang w:val="hy-AM"/>
        </w:rPr>
        <w:t>Ընկերությունը 2024 թվականի դեկտեմբերի 18-ի №Ե-5502-24 գրությամբ</w:t>
      </w:r>
      <w:r w:rsidR="008367B2">
        <w:rPr>
          <w:rFonts w:ascii="GHEA Grapalat" w:hAnsi="GHEA Grapalat"/>
          <w:lang w:val="hy-AM"/>
        </w:rPr>
        <w:t>՝</w:t>
      </w:r>
      <w:r w:rsidRPr="0075447D">
        <w:rPr>
          <w:rFonts w:ascii="GHEA Grapalat" w:hAnsi="GHEA Grapalat"/>
          <w:lang w:val="hy-AM"/>
        </w:rPr>
        <w:t xml:space="preserve"> Հանձնաժողով է ներկայացրել տեղեկանք՝ 6 (10) կՎ լարումով </w:t>
      </w:r>
      <w:r w:rsidR="00B93093" w:rsidRPr="0075447D">
        <w:rPr>
          <w:rFonts w:ascii="GHEA Grapalat" w:hAnsi="GHEA Grapalat"/>
          <w:lang w:val="hy-AM"/>
        </w:rPr>
        <w:t xml:space="preserve">1 հաշվիչով 1 </w:t>
      </w:r>
      <w:r w:rsidR="00486474">
        <w:rPr>
          <w:rFonts w:ascii="GHEA Grapalat" w:hAnsi="GHEA Grapalat"/>
          <w:lang w:val="hy-AM"/>
        </w:rPr>
        <w:t>միլիոն կՎտժ</w:t>
      </w:r>
      <w:r w:rsidR="00B93093" w:rsidRPr="0075447D">
        <w:rPr>
          <w:rFonts w:ascii="GHEA Grapalat" w:hAnsi="GHEA Grapalat"/>
          <w:lang w:val="hy-AM"/>
        </w:rPr>
        <w:t xml:space="preserve">-ից ավելի </w:t>
      </w:r>
      <w:r w:rsidR="00B71DF1" w:rsidRPr="0075447D">
        <w:rPr>
          <w:rFonts w:ascii="GHEA Grapalat" w:hAnsi="GHEA Grapalat"/>
          <w:lang w:val="hy-AM"/>
        </w:rPr>
        <w:t>սպառում</w:t>
      </w:r>
      <w:r w:rsidR="00B93093" w:rsidRPr="0075447D">
        <w:rPr>
          <w:rFonts w:ascii="GHEA Grapalat" w:hAnsi="GHEA Grapalat"/>
          <w:lang w:val="hy-AM"/>
        </w:rPr>
        <w:t xml:space="preserve"> ունեցող 364 ենթասպառողներով 159 սպառողների, 6 (10) կՎ լարումով բոլոր հաշվիչներով 1 </w:t>
      </w:r>
      <w:r w:rsidR="00486474">
        <w:rPr>
          <w:rFonts w:ascii="GHEA Grapalat" w:hAnsi="GHEA Grapalat"/>
          <w:lang w:val="hy-AM"/>
        </w:rPr>
        <w:t>միլիոն կՎտժ</w:t>
      </w:r>
      <w:r w:rsidR="00486474" w:rsidRPr="0075447D">
        <w:rPr>
          <w:rFonts w:ascii="GHEA Grapalat" w:hAnsi="GHEA Grapalat"/>
          <w:lang w:val="hy-AM"/>
        </w:rPr>
        <w:t xml:space="preserve">-ից </w:t>
      </w:r>
      <w:r w:rsidR="00B93093" w:rsidRPr="0075447D">
        <w:rPr>
          <w:rFonts w:ascii="GHEA Grapalat" w:hAnsi="GHEA Grapalat"/>
          <w:lang w:val="hy-AM"/>
        </w:rPr>
        <w:t xml:space="preserve">ավելի </w:t>
      </w:r>
      <w:r w:rsidR="00B71DF1" w:rsidRPr="0075447D">
        <w:rPr>
          <w:rFonts w:ascii="GHEA Grapalat" w:hAnsi="GHEA Grapalat"/>
          <w:lang w:val="hy-AM"/>
        </w:rPr>
        <w:t>սպառում</w:t>
      </w:r>
      <w:r w:rsidR="00B93093" w:rsidRPr="0075447D">
        <w:rPr>
          <w:rFonts w:ascii="GHEA Grapalat" w:hAnsi="GHEA Grapalat"/>
          <w:lang w:val="hy-AM"/>
        </w:rPr>
        <w:t xml:space="preserve"> ունեցող 1486 ենթասպառողներով 1707 սպառողների և </w:t>
      </w:r>
      <w:r w:rsidR="004D054D" w:rsidRPr="0075447D">
        <w:rPr>
          <w:rFonts w:ascii="GHEA Grapalat" w:hAnsi="GHEA Grapalat"/>
          <w:lang w:val="hy-AM"/>
        </w:rPr>
        <w:t xml:space="preserve">անկախ </w:t>
      </w:r>
      <w:r w:rsidR="00B93093" w:rsidRPr="0075447D">
        <w:rPr>
          <w:rFonts w:ascii="GHEA Grapalat" w:hAnsi="GHEA Grapalat"/>
          <w:lang w:val="hy-AM"/>
        </w:rPr>
        <w:t>լար</w:t>
      </w:r>
      <w:r w:rsidR="004D054D" w:rsidRPr="0075447D">
        <w:rPr>
          <w:rFonts w:ascii="GHEA Grapalat" w:hAnsi="GHEA Grapalat"/>
          <w:lang w:val="hy-AM"/>
        </w:rPr>
        <w:t xml:space="preserve">ման մակարդակից </w:t>
      </w:r>
      <w:r w:rsidR="00B93093" w:rsidRPr="0075447D">
        <w:rPr>
          <w:rFonts w:ascii="GHEA Grapalat" w:hAnsi="GHEA Grapalat"/>
          <w:lang w:val="hy-AM"/>
        </w:rPr>
        <w:t xml:space="preserve">բոլոր հաշվիչներով 1 </w:t>
      </w:r>
      <w:r w:rsidR="00486474">
        <w:rPr>
          <w:rFonts w:ascii="GHEA Grapalat" w:hAnsi="GHEA Grapalat"/>
          <w:lang w:val="hy-AM"/>
        </w:rPr>
        <w:t>միլիոն կՎտժ</w:t>
      </w:r>
      <w:r w:rsidR="00486474" w:rsidRPr="0075447D">
        <w:rPr>
          <w:rFonts w:ascii="GHEA Grapalat" w:hAnsi="GHEA Grapalat"/>
          <w:lang w:val="hy-AM"/>
        </w:rPr>
        <w:t xml:space="preserve">-ից </w:t>
      </w:r>
      <w:r w:rsidR="00B93093" w:rsidRPr="0075447D">
        <w:rPr>
          <w:rFonts w:ascii="GHEA Grapalat" w:hAnsi="GHEA Grapalat"/>
          <w:lang w:val="hy-AM"/>
        </w:rPr>
        <w:t xml:space="preserve">ավելի </w:t>
      </w:r>
      <w:r w:rsidR="00B71DF1" w:rsidRPr="0075447D">
        <w:rPr>
          <w:rFonts w:ascii="GHEA Grapalat" w:hAnsi="GHEA Grapalat"/>
          <w:lang w:val="hy-AM"/>
        </w:rPr>
        <w:t>սպառում</w:t>
      </w:r>
      <w:r w:rsidR="00B93093" w:rsidRPr="0075447D">
        <w:rPr>
          <w:rFonts w:ascii="GHEA Grapalat" w:hAnsi="GHEA Grapalat"/>
          <w:lang w:val="hy-AM"/>
        </w:rPr>
        <w:t xml:space="preserve"> ունեցող 817 ենթասպառողներով 9125 սպառողների վերաբերյալ։ </w:t>
      </w:r>
      <w:r w:rsidR="00B71DF1" w:rsidRPr="0075447D">
        <w:rPr>
          <w:rFonts w:ascii="GHEA Grapalat" w:hAnsi="GHEA Grapalat"/>
          <w:lang w:val="hy-AM"/>
        </w:rPr>
        <w:t>Միաժամանակ, Ընկերությունը տեղեկացրել է, որ 6 (10) կՎ լարումով բոլոր հաշվիչներով տարեկան մինչև 12 000 կՎտժ սպառում ունեցող սպառողների քանակը 289 է, որոնք ունեն 468 ենթասպառո</w:t>
      </w:r>
      <w:r w:rsidR="0078066F" w:rsidRPr="0075447D">
        <w:rPr>
          <w:rFonts w:ascii="GHEA Grapalat" w:hAnsi="GHEA Grapalat"/>
          <w:lang w:val="hy-AM"/>
        </w:rPr>
        <w:t>ղ, իսկ բոլոր լարումներով բոլոր հաշվիչներով մինչև 12 000 կՎտժ ծախս ունեցող սպառողների քանակը</w:t>
      </w:r>
      <w:r w:rsidR="007B033E">
        <w:rPr>
          <w:rFonts w:ascii="GHEA Grapalat" w:hAnsi="GHEA Grapalat"/>
          <w:lang w:val="hy-AM"/>
        </w:rPr>
        <w:t xml:space="preserve"> </w:t>
      </w:r>
      <w:r w:rsidR="0078066F" w:rsidRPr="0075447D">
        <w:rPr>
          <w:rFonts w:ascii="GHEA Grapalat" w:hAnsi="GHEA Grapalat"/>
          <w:lang w:val="hy-AM"/>
        </w:rPr>
        <w:t>4291 է</w:t>
      </w:r>
      <w:r w:rsidR="00486474">
        <w:rPr>
          <w:rFonts w:ascii="GHEA Grapalat" w:hAnsi="GHEA Grapalat"/>
          <w:lang w:val="hy-AM"/>
        </w:rPr>
        <w:t>,</w:t>
      </w:r>
    </w:p>
    <w:p w14:paraId="12074AA0" w14:textId="495969E6" w:rsidR="0078066F" w:rsidRPr="0075447D" w:rsidRDefault="00923A37" w:rsidP="007B033E">
      <w:pPr>
        <w:pStyle w:val="ae"/>
        <w:numPr>
          <w:ilvl w:val="0"/>
          <w:numId w:val="2"/>
        </w:numPr>
        <w:spacing w:line="360" w:lineRule="auto"/>
        <w:ind w:left="0" w:firstLine="284"/>
        <w:jc w:val="both"/>
        <w:rPr>
          <w:rFonts w:ascii="GHEA Grapalat" w:hAnsi="GHEA Grapalat"/>
          <w:lang w:val="hy-AM"/>
        </w:rPr>
      </w:pPr>
      <w:r>
        <w:rPr>
          <w:rFonts w:ascii="GHEA Grapalat" w:hAnsi="GHEA Grapalat"/>
          <w:lang w:val="hy-AM"/>
        </w:rPr>
        <w:t>ի</w:t>
      </w:r>
      <w:r w:rsidR="0078066F" w:rsidRPr="0075447D">
        <w:rPr>
          <w:rFonts w:ascii="GHEA Grapalat" w:hAnsi="GHEA Grapalat"/>
          <w:lang w:val="hy-AM"/>
        </w:rPr>
        <w:t xml:space="preserve"> լրումն 2024 թվականի դեկտեմբերի 18-ի №Ե-5502-24 գրության՝ Ընկերությունը 2024 թվականի դեկտեմբերի 19-ի №04-ԿՀ-04/1850 գրությամբ Հանձնաժողով է ներկայացրել 2024 թվականի դեկտեմբերի 18-ի №Ե-5502-24 գրությամբ ներկայացված սպառողների և նրանց էլեկտրակայաններից սնվող ենթասպառողների բացված ցանկը, </w:t>
      </w:r>
    </w:p>
    <w:p w14:paraId="3CC69FB6" w14:textId="65C7E65C" w:rsidR="008073A0" w:rsidRPr="0075447D" w:rsidRDefault="00923A37" w:rsidP="007B033E">
      <w:pPr>
        <w:pStyle w:val="ae"/>
        <w:numPr>
          <w:ilvl w:val="0"/>
          <w:numId w:val="2"/>
        </w:numPr>
        <w:spacing w:line="360" w:lineRule="auto"/>
        <w:ind w:left="0" w:firstLine="284"/>
        <w:jc w:val="both"/>
        <w:rPr>
          <w:rFonts w:ascii="GHEA Grapalat" w:hAnsi="GHEA Grapalat"/>
          <w:lang w:val="hy-AM"/>
        </w:rPr>
      </w:pPr>
      <w:r>
        <w:rPr>
          <w:rFonts w:ascii="GHEA Grapalat" w:hAnsi="GHEA Grapalat"/>
          <w:lang w:val="hy-AM"/>
        </w:rPr>
        <w:t>ի</w:t>
      </w:r>
      <w:r w:rsidR="008073A0" w:rsidRPr="0075447D">
        <w:rPr>
          <w:rFonts w:ascii="GHEA Grapalat" w:hAnsi="GHEA Grapalat"/>
          <w:lang w:val="hy-AM"/>
        </w:rPr>
        <w:t xml:space="preserve"> լրումն 2024 թվականի դեկտեմբերի 1</w:t>
      </w:r>
      <w:r w:rsidR="0099381E" w:rsidRPr="0075447D">
        <w:rPr>
          <w:rFonts w:ascii="GHEA Grapalat" w:hAnsi="GHEA Grapalat"/>
          <w:lang w:val="hy-AM"/>
        </w:rPr>
        <w:t>9</w:t>
      </w:r>
      <w:r w:rsidR="008073A0" w:rsidRPr="0075447D">
        <w:rPr>
          <w:rFonts w:ascii="GHEA Grapalat" w:hAnsi="GHEA Grapalat"/>
          <w:lang w:val="hy-AM"/>
        </w:rPr>
        <w:t xml:space="preserve">-ի </w:t>
      </w:r>
      <w:r w:rsidR="0099381E" w:rsidRPr="0075447D">
        <w:rPr>
          <w:rFonts w:ascii="GHEA Grapalat" w:hAnsi="GHEA Grapalat"/>
          <w:lang w:val="hy-AM"/>
        </w:rPr>
        <w:t xml:space="preserve">№04-ԿՀ-04/1850 </w:t>
      </w:r>
      <w:r w:rsidR="008073A0" w:rsidRPr="0075447D">
        <w:rPr>
          <w:rFonts w:ascii="GHEA Grapalat" w:hAnsi="GHEA Grapalat"/>
          <w:lang w:val="hy-AM"/>
        </w:rPr>
        <w:t>գրության՝ Ընկերությունը</w:t>
      </w:r>
      <w:r w:rsidR="0099381E" w:rsidRPr="0075447D">
        <w:rPr>
          <w:rFonts w:ascii="GHEA Grapalat" w:hAnsi="GHEA Grapalat"/>
          <w:lang w:val="hy-AM"/>
        </w:rPr>
        <w:t xml:space="preserve"> 2024 թվականի դեկտեմբերի 23-ի №Ե-5561-24 գրությամբ Հանձնաժողով է ներկայացրել պահանջվող տեղեկատվության թարմացված վերջնական տարբերակը, համաձայն որի՝ 6 (10) կՎ լարման 1 հաշվիչով 1 </w:t>
      </w:r>
      <w:r>
        <w:rPr>
          <w:rFonts w:ascii="GHEA Grapalat" w:hAnsi="GHEA Grapalat"/>
          <w:lang w:val="hy-AM"/>
        </w:rPr>
        <w:t>միլիոն կՎտժ</w:t>
      </w:r>
      <w:r w:rsidRPr="0075447D">
        <w:rPr>
          <w:rFonts w:ascii="GHEA Grapalat" w:hAnsi="GHEA Grapalat"/>
          <w:lang w:val="hy-AM"/>
        </w:rPr>
        <w:t xml:space="preserve">-ից </w:t>
      </w:r>
      <w:r w:rsidR="0099381E" w:rsidRPr="0075447D">
        <w:rPr>
          <w:rFonts w:ascii="GHEA Grapalat" w:hAnsi="GHEA Grapalat"/>
          <w:lang w:val="hy-AM"/>
        </w:rPr>
        <w:t xml:space="preserve">ավել սպառում ունեցող հաշվիչների թիվը 163 է, որից փոխարինման ենթակա է 57-ը, 6 (10) կՎ բոլոր հաշվիչներով գումարային 1 </w:t>
      </w:r>
      <w:r w:rsidR="00195F25">
        <w:rPr>
          <w:rFonts w:ascii="GHEA Grapalat" w:hAnsi="GHEA Grapalat"/>
          <w:lang w:val="hy-AM"/>
        </w:rPr>
        <w:t>միլիոն կՎտժ</w:t>
      </w:r>
      <w:r w:rsidR="00195F25" w:rsidRPr="0075447D">
        <w:rPr>
          <w:rFonts w:ascii="GHEA Grapalat" w:hAnsi="GHEA Grapalat"/>
          <w:lang w:val="hy-AM"/>
        </w:rPr>
        <w:t xml:space="preserve">-ից </w:t>
      </w:r>
      <w:r w:rsidR="0099381E" w:rsidRPr="0075447D">
        <w:rPr>
          <w:rFonts w:ascii="GHEA Grapalat" w:hAnsi="GHEA Grapalat"/>
          <w:lang w:val="hy-AM"/>
        </w:rPr>
        <w:t xml:space="preserve">ավել սպառում ունեցող հաշվիչների թիվը 1906 է, որից փոխարինման ենթակա է 1163-ը, և անկախ լարման մակարդակից բոլոր հաշվիչներով 1 </w:t>
      </w:r>
      <w:r w:rsidR="00195F25">
        <w:rPr>
          <w:rFonts w:ascii="GHEA Grapalat" w:hAnsi="GHEA Grapalat"/>
          <w:lang w:val="hy-AM"/>
        </w:rPr>
        <w:t>միլիոն կՎտժ</w:t>
      </w:r>
      <w:r w:rsidR="00195F25" w:rsidRPr="0075447D">
        <w:rPr>
          <w:rFonts w:ascii="GHEA Grapalat" w:hAnsi="GHEA Grapalat"/>
          <w:lang w:val="hy-AM"/>
        </w:rPr>
        <w:t xml:space="preserve">-ից </w:t>
      </w:r>
      <w:r w:rsidR="0099381E" w:rsidRPr="0075447D">
        <w:rPr>
          <w:rFonts w:ascii="GHEA Grapalat" w:hAnsi="GHEA Grapalat"/>
          <w:lang w:val="hy-AM"/>
        </w:rPr>
        <w:t>ավելի սպառում ունեցող հաշվիչների թիվը 11675 է, որից փոխարինման ենթակա է 7502-ը</w:t>
      </w:r>
      <w:r w:rsidR="00195F25">
        <w:rPr>
          <w:rFonts w:ascii="GHEA Grapalat" w:hAnsi="GHEA Grapalat"/>
          <w:lang w:val="hy-AM"/>
        </w:rPr>
        <w:t>,</w:t>
      </w:r>
      <w:r w:rsidR="0099381E" w:rsidRPr="0075447D">
        <w:rPr>
          <w:rFonts w:ascii="GHEA Grapalat" w:hAnsi="GHEA Grapalat"/>
          <w:lang w:val="hy-AM"/>
        </w:rPr>
        <w:t xml:space="preserve"> </w:t>
      </w:r>
    </w:p>
    <w:p w14:paraId="2AE9DCD0" w14:textId="339A8206" w:rsidR="00612B54" w:rsidRPr="0075447D" w:rsidRDefault="00612B54" w:rsidP="007B033E">
      <w:pPr>
        <w:pStyle w:val="ae"/>
        <w:numPr>
          <w:ilvl w:val="0"/>
          <w:numId w:val="2"/>
        </w:numPr>
        <w:spacing w:line="360" w:lineRule="auto"/>
        <w:ind w:left="0" w:firstLine="284"/>
        <w:jc w:val="both"/>
        <w:rPr>
          <w:rFonts w:ascii="GHEA Grapalat" w:hAnsi="GHEA Grapalat"/>
          <w:lang w:val="hy-AM"/>
        </w:rPr>
      </w:pPr>
      <w:r w:rsidRPr="0075447D">
        <w:rPr>
          <w:rFonts w:ascii="GHEA Grapalat" w:hAnsi="GHEA Grapalat"/>
          <w:lang w:val="hy-AM"/>
        </w:rPr>
        <w:t xml:space="preserve">Հանձնաժողովը, </w:t>
      </w:r>
      <w:r w:rsidRPr="0075447D">
        <w:rPr>
          <w:rFonts w:ascii="GHEA Grapalat" w:hAnsi="GHEA Grapalat" w:cs="Sylfaen"/>
          <w:lang w:val="hy-AM"/>
        </w:rPr>
        <w:t>հիմք ընդունելով «Վարչարարության հիմունքների և վարչական</w:t>
      </w:r>
      <w:r w:rsidRPr="0075447D">
        <w:rPr>
          <w:rFonts w:ascii="GHEA Grapalat" w:hAnsi="GHEA Grapalat" w:cs="Sylfaen"/>
          <w:lang w:val="af-ZA"/>
        </w:rPr>
        <w:t xml:space="preserve"> վարույթի մասին» </w:t>
      </w:r>
      <w:r w:rsidRPr="0075447D">
        <w:rPr>
          <w:rFonts w:ascii="GHEA Grapalat" w:hAnsi="GHEA Grapalat"/>
          <w:lang w:val="hy-AM"/>
        </w:rPr>
        <w:t>օրենքի 30-րդ հոդվածի 1-ին մասի «բ» կետը,</w:t>
      </w:r>
      <w:r w:rsidRPr="0075447D">
        <w:rPr>
          <w:rFonts w:ascii="GHEA Grapalat" w:hAnsi="GHEA Grapalat" w:cs="Sylfaen"/>
          <w:lang w:val="hy-AM"/>
        </w:rPr>
        <w:t xml:space="preserve"> </w:t>
      </w:r>
      <w:r w:rsidRPr="0075447D">
        <w:rPr>
          <w:rFonts w:ascii="GHEA Grapalat" w:hAnsi="GHEA Grapalat"/>
          <w:lang w:val="hy-AM"/>
        </w:rPr>
        <w:t>2025 թվականի հունվարի 16-</w:t>
      </w:r>
      <w:r w:rsidRPr="0075447D">
        <w:rPr>
          <w:rFonts w:ascii="GHEA Grapalat" w:hAnsi="GHEA Grapalat"/>
          <w:lang w:val="hy-AM"/>
        </w:rPr>
        <w:lastRenderedPageBreak/>
        <w:t>ից հարուցել է վարչական վարույթ</w:t>
      </w:r>
      <w:r w:rsidRPr="0075447D">
        <w:rPr>
          <w:rFonts w:ascii="GHEA Grapalat" w:hAnsi="GHEA Grapalat" w:cs="Sylfaen"/>
          <w:lang w:val="hy-AM"/>
        </w:rPr>
        <w:t xml:space="preserve"> Ընկերության նկատմամբ՝ Հայաստանի Հանրապետության</w:t>
      </w:r>
      <w:r w:rsidR="007B033E">
        <w:rPr>
          <w:rFonts w:ascii="GHEA Grapalat" w:hAnsi="GHEA Grapalat" w:cs="Sylfaen"/>
          <w:lang w:val="hy-AM"/>
        </w:rPr>
        <w:t xml:space="preserve"> </w:t>
      </w:r>
      <w:r w:rsidRPr="0075447D">
        <w:rPr>
          <w:rFonts w:ascii="GHEA Grapalat" w:hAnsi="GHEA Grapalat" w:cs="Sylfaen"/>
          <w:lang w:val="hy-AM"/>
        </w:rPr>
        <w:t>էներգետիկայի կարգավորող հանձնաժողովի 2002 թվականի</w:t>
      </w:r>
      <w:r w:rsidR="007B033E">
        <w:rPr>
          <w:rFonts w:ascii="GHEA Grapalat" w:hAnsi="GHEA Grapalat" w:cs="Sylfaen"/>
          <w:lang w:val="hy-AM"/>
        </w:rPr>
        <w:t xml:space="preserve"> </w:t>
      </w:r>
      <w:r w:rsidRPr="0075447D">
        <w:rPr>
          <w:rFonts w:ascii="GHEA Grapalat" w:hAnsi="GHEA Grapalat" w:cs="Sylfaen"/>
          <w:lang w:val="hy-AM"/>
        </w:rPr>
        <w:t>№79-Ա որոշմամբ հաստատված՝ «</w:t>
      </w:r>
      <w:r w:rsidR="001C3003" w:rsidRPr="0075447D">
        <w:rPr>
          <w:rFonts w:ascii="GHEA Grapalat" w:hAnsi="GHEA Grapalat" w:cs="Sylfaen"/>
          <w:lang w:val="hy-AM"/>
        </w:rPr>
        <w:t>Ընկերության</w:t>
      </w:r>
      <w:r w:rsidRPr="0075447D">
        <w:rPr>
          <w:rFonts w:ascii="GHEA Grapalat" w:hAnsi="GHEA Grapalat" w:cs="Sylfaen"/>
          <w:lang w:val="hy-AM"/>
        </w:rPr>
        <w:t xml:space="preserve"> էլեկտրական էներգիայի (հզորության) բաշխման №0092 լիցենզիայի պայմանների</w:t>
      </w:r>
      <w:r w:rsidR="00A15F3E" w:rsidRPr="0075447D">
        <w:rPr>
          <w:rFonts w:ascii="GHEA Grapalat" w:hAnsi="GHEA Grapalat" w:cs="Sylfaen"/>
          <w:lang w:val="hy-AM"/>
        </w:rPr>
        <w:t>»</w:t>
      </w:r>
      <w:r w:rsidRPr="0075447D">
        <w:rPr>
          <w:rFonts w:ascii="GHEA Grapalat" w:hAnsi="GHEA Grapalat" w:cs="Sylfaen"/>
          <w:lang w:val="hy-AM"/>
        </w:rPr>
        <w:t xml:space="preserve"> </w:t>
      </w:r>
      <w:r w:rsidR="001C3003" w:rsidRPr="0075447D">
        <w:rPr>
          <w:rFonts w:ascii="GHEA Grapalat" w:hAnsi="GHEA Grapalat" w:cs="Sylfaen"/>
          <w:lang w:val="hy-AM"/>
        </w:rPr>
        <w:t xml:space="preserve">(այսուհետ՝ Լիցենզիայի պայմաններ) </w:t>
      </w:r>
      <w:r w:rsidRPr="0075447D">
        <w:rPr>
          <w:rFonts w:ascii="GHEA Grapalat" w:hAnsi="GHEA Grapalat" w:cs="Sylfaen"/>
          <w:lang w:val="hy-AM"/>
        </w:rPr>
        <w:t>37-րդ և 38-րդ կետերի հնարավոր խախտման փաստի ուսումնասիրության նպատակով</w:t>
      </w:r>
      <w:r w:rsidR="00935908" w:rsidRPr="0075447D">
        <w:rPr>
          <w:rFonts w:ascii="GHEA Grapalat" w:hAnsi="GHEA Grapalat" w:cs="Sylfaen"/>
          <w:lang w:val="hy-AM"/>
        </w:rPr>
        <w:t xml:space="preserve">, </w:t>
      </w:r>
      <w:r w:rsidR="00935908" w:rsidRPr="0075447D">
        <w:rPr>
          <w:rFonts w:ascii="GHEA Grapalat" w:hAnsi="GHEA Grapalat" w:cs="GHEA Grapalat"/>
          <w:lang w:val="hy-AM"/>
        </w:rPr>
        <w:t xml:space="preserve">որի վերաբերյալ Ընկերությունը ծանուցվել է Հանձնաժողովի 2025 թվականի հունվարի 16-ի </w:t>
      </w:r>
      <w:r w:rsidR="00935908" w:rsidRPr="0075447D">
        <w:rPr>
          <w:rFonts w:ascii="GHEA Grapalat" w:hAnsi="GHEA Grapalat" w:cs="Sylfaen"/>
          <w:lang w:val="hy-AM"/>
        </w:rPr>
        <w:t>№</w:t>
      </w:r>
      <w:r w:rsidR="00935908" w:rsidRPr="0075447D">
        <w:rPr>
          <w:rFonts w:ascii="GHEA Grapalat" w:hAnsi="GHEA Grapalat"/>
          <w:noProof/>
          <w:lang w:val="hy-AM"/>
        </w:rPr>
        <w:t>ՄՄ/34.3-Ղ4-4/207-2025 գրությամբ։</w:t>
      </w:r>
      <w:r w:rsidR="00825BCD" w:rsidRPr="0075447D">
        <w:rPr>
          <w:rFonts w:ascii="GHEA Grapalat" w:hAnsi="GHEA Grapalat" w:cs="GHEA Grapalat"/>
          <w:lang w:val="hy-AM"/>
        </w:rPr>
        <w:t xml:space="preserve"> Նույն գրությամբ Ընկերությունը տեղեկացվել է նաև, որ </w:t>
      </w:r>
      <w:r w:rsidR="00825BCD" w:rsidRPr="0075447D">
        <w:rPr>
          <w:rFonts w:ascii="GHEA Grapalat" w:hAnsi="GHEA Grapalat" w:cs="Sylfaen"/>
          <w:lang w:val="hy-AM"/>
        </w:rPr>
        <w:t xml:space="preserve">«Հանրային ծառայությունները կարգավորող մարմնի մասին» օրենքի 31-րդ հոդվածի 1-ին մասով սահմանված՝ վարչական վարույթի մասնակցի լսված լինելու իրավունքն ապահովելու նպատակով, նույն հոդվածին համապատասխան, անհրաժեշտ է </w:t>
      </w:r>
      <w:r w:rsidR="006D4581" w:rsidRPr="0075447D">
        <w:rPr>
          <w:rFonts w:ascii="GHEA Grapalat" w:hAnsi="GHEA Grapalat" w:cs="Sylfaen"/>
          <w:lang w:val="hy-AM"/>
        </w:rPr>
        <w:t>վերը նշված</w:t>
      </w:r>
      <w:r w:rsidR="00825BCD" w:rsidRPr="0075447D">
        <w:rPr>
          <w:rFonts w:ascii="GHEA Grapalat" w:hAnsi="GHEA Grapalat" w:cs="Sylfaen"/>
          <w:lang w:val="hy-AM"/>
        </w:rPr>
        <w:t xml:space="preserve"> գրությունն ստանալուց հետո տասնօրյա ժամկետում ներկայացնել վարույթում քննարկվող հարցի վերաբերյալ </w:t>
      </w:r>
      <w:r w:rsidR="006D4581" w:rsidRPr="0075447D">
        <w:rPr>
          <w:rFonts w:ascii="GHEA Grapalat" w:hAnsi="GHEA Grapalat" w:cs="Sylfaen"/>
          <w:lang w:val="hy-AM"/>
        </w:rPr>
        <w:t>Ընկերության</w:t>
      </w:r>
      <w:r w:rsidR="00825BCD" w:rsidRPr="0075447D">
        <w:rPr>
          <w:rFonts w:ascii="GHEA Grapalat" w:hAnsi="GHEA Grapalat" w:cs="Sylfaen"/>
          <w:lang w:val="hy-AM"/>
        </w:rPr>
        <w:t xml:space="preserve"> պարզաբանումը</w:t>
      </w:r>
      <w:r w:rsidR="00CD21A9" w:rsidRPr="0075447D">
        <w:rPr>
          <w:rFonts w:ascii="GHEA Grapalat" w:hAnsi="GHEA Grapalat" w:cs="Sylfaen"/>
          <w:lang w:val="hy-AM"/>
        </w:rPr>
        <w:t xml:space="preserve">, </w:t>
      </w:r>
    </w:p>
    <w:p w14:paraId="68C8ED47" w14:textId="0E3AFEF7" w:rsidR="00CD21A9" w:rsidRPr="0075447D" w:rsidRDefault="00CE710B" w:rsidP="007B033E">
      <w:pPr>
        <w:pStyle w:val="ae"/>
        <w:numPr>
          <w:ilvl w:val="0"/>
          <w:numId w:val="2"/>
        </w:numPr>
        <w:spacing w:line="360" w:lineRule="auto"/>
        <w:ind w:left="0" w:firstLine="284"/>
        <w:jc w:val="both"/>
        <w:rPr>
          <w:rFonts w:ascii="GHEA Grapalat" w:hAnsi="GHEA Grapalat"/>
          <w:lang w:val="hy-AM"/>
        </w:rPr>
      </w:pPr>
      <w:r w:rsidRPr="0075447D">
        <w:rPr>
          <w:rFonts w:ascii="GHEA Grapalat" w:hAnsi="GHEA Grapalat"/>
          <w:lang w:val="hy-AM"/>
        </w:rPr>
        <w:t>Ընկերությունն իր 2025 թվականի հունվարի 30-ի №Ե-255-25 գրությամբ</w:t>
      </w:r>
      <w:r w:rsidR="00C86F17">
        <w:rPr>
          <w:rFonts w:ascii="GHEA Grapalat" w:hAnsi="GHEA Grapalat"/>
          <w:lang w:val="hy-AM"/>
        </w:rPr>
        <w:t>՝</w:t>
      </w:r>
      <w:r w:rsidRPr="0075447D">
        <w:rPr>
          <w:rFonts w:ascii="GHEA Grapalat" w:hAnsi="GHEA Grapalat"/>
          <w:lang w:val="hy-AM"/>
        </w:rPr>
        <w:t xml:space="preserve"> խնդրել է </w:t>
      </w:r>
      <w:r w:rsidR="00721F4B" w:rsidRPr="0075447D">
        <w:rPr>
          <w:rFonts w:ascii="GHEA Grapalat" w:hAnsi="GHEA Grapalat"/>
          <w:lang w:val="hy-AM"/>
        </w:rPr>
        <w:t xml:space="preserve">5 </w:t>
      </w:r>
      <w:r w:rsidRPr="0075447D">
        <w:rPr>
          <w:rFonts w:ascii="GHEA Grapalat" w:hAnsi="GHEA Grapalat"/>
          <w:lang w:val="hy-AM"/>
        </w:rPr>
        <w:t xml:space="preserve">աշխատանքային օրով հետաձգել </w:t>
      </w:r>
      <w:r w:rsidRPr="0075447D">
        <w:rPr>
          <w:rFonts w:ascii="GHEA Grapalat" w:hAnsi="GHEA Grapalat" w:cs="GHEA Grapalat"/>
          <w:lang w:val="hy-AM"/>
        </w:rPr>
        <w:t xml:space="preserve">Հանձնաժողովի 2025 թվականի հունվարի 16-ի </w:t>
      </w:r>
      <w:r w:rsidRPr="0075447D">
        <w:rPr>
          <w:rFonts w:ascii="GHEA Grapalat" w:hAnsi="GHEA Grapalat" w:cs="Sylfaen"/>
          <w:lang w:val="hy-AM"/>
        </w:rPr>
        <w:t>№</w:t>
      </w:r>
      <w:r w:rsidRPr="0075447D">
        <w:rPr>
          <w:rFonts w:ascii="GHEA Grapalat" w:hAnsi="GHEA Grapalat"/>
          <w:noProof/>
          <w:lang w:val="hy-AM"/>
        </w:rPr>
        <w:t xml:space="preserve">ՄՄ/34.3-Ղ4-4/207-2025 գրությամբ նշված </w:t>
      </w:r>
      <w:r w:rsidR="002638FB" w:rsidRPr="0075447D">
        <w:rPr>
          <w:rFonts w:ascii="GHEA Grapalat" w:hAnsi="GHEA Grapalat"/>
          <w:noProof/>
          <w:lang w:val="hy-AM"/>
        </w:rPr>
        <w:t>ժ</w:t>
      </w:r>
      <w:r w:rsidRPr="0075447D">
        <w:rPr>
          <w:rFonts w:ascii="GHEA Grapalat" w:hAnsi="GHEA Grapalat"/>
          <w:noProof/>
          <w:lang w:val="hy-AM"/>
        </w:rPr>
        <w:t>ամկետը՝ ելնելով հարուցված վարչական վարույթում քննարկվող հարցի վերաբերյալ լրացուցիչ ուսումնասիրություններ իրականացնելու անհրաժեշտությունից,</w:t>
      </w:r>
      <w:r w:rsidR="007B033E">
        <w:rPr>
          <w:rFonts w:ascii="GHEA Grapalat" w:hAnsi="GHEA Grapalat"/>
          <w:noProof/>
          <w:lang w:val="hy-AM"/>
        </w:rPr>
        <w:t xml:space="preserve"> </w:t>
      </w:r>
    </w:p>
    <w:p w14:paraId="7F43B533" w14:textId="77777777" w:rsidR="00B719D6" w:rsidRPr="0075447D" w:rsidRDefault="00B719D6" w:rsidP="007B033E">
      <w:pPr>
        <w:pStyle w:val="ae"/>
        <w:numPr>
          <w:ilvl w:val="0"/>
          <w:numId w:val="2"/>
        </w:numPr>
        <w:spacing w:line="360" w:lineRule="auto"/>
        <w:ind w:left="0" w:firstLine="284"/>
        <w:jc w:val="both"/>
        <w:rPr>
          <w:rFonts w:ascii="GHEA Grapalat" w:hAnsi="GHEA Grapalat"/>
          <w:lang w:val="hy-AM"/>
        </w:rPr>
      </w:pPr>
      <w:r w:rsidRPr="0075447D">
        <w:rPr>
          <w:rFonts w:ascii="GHEA Grapalat" w:hAnsi="GHEA Grapalat"/>
          <w:lang w:val="hy-AM"/>
        </w:rPr>
        <w:t>Ընկերությունը 2024 թվականի</w:t>
      </w:r>
      <w:r w:rsidR="0056758C" w:rsidRPr="0075447D">
        <w:rPr>
          <w:rFonts w:ascii="GHEA Grapalat" w:hAnsi="GHEA Grapalat"/>
          <w:lang w:val="hy-AM"/>
        </w:rPr>
        <w:t xml:space="preserve"> փետրվարի 5</w:t>
      </w:r>
      <w:r w:rsidRPr="0075447D">
        <w:rPr>
          <w:rFonts w:ascii="GHEA Grapalat" w:hAnsi="GHEA Grapalat"/>
          <w:lang w:val="hy-AM"/>
        </w:rPr>
        <w:t>-ի №</w:t>
      </w:r>
      <w:r w:rsidR="00520CB3" w:rsidRPr="0075447D">
        <w:rPr>
          <w:rFonts w:ascii="GHEA Grapalat" w:hAnsi="GHEA Grapalat"/>
          <w:lang w:val="hy-AM"/>
        </w:rPr>
        <w:t>Ե-339-25</w:t>
      </w:r>
      <w:r w:rsidRPr="0075447D">
        <w:rPr>
          <w:rFonts w:ascii="GHEA Grapalat" w:hAnsi="GHEA Grapalat"/>
          <w:lang w:val="hy-AM"/>
        </w:rPr>
        <w:t xml:space="preserve"> գրությամբ</w:t>
      </w:r>
      <w:r w:rsidR="00C86F17">
        <w:rPr>
          <w:rFonts w:ascii="GHEA Grapalat" w:hAnsi="GHEA Grapalat"/>
          <w:lang w:val="hy-AM"/>
        </w:rPr>
        <w:t>՝</w:t>
      </w:r>
      <w:r w:rsidR="00792326" w:rsidRPr="0075447D">
        <w:rPr>
          <w:rFonts w:ascii="GHEA Grapalat" w:hAnsi="GHEA Grapalat"/>
          <w:lang w:val="hy-AM"/>
        </w:rPr>
        <w:t xml:space="preserve"> Հանձնաժողով է ներկայացրել </w:t>
      </w:r>
      <w:r w:rsidR="00CE710B" w:rsidRPr="0075447D">
        <w:rPr>
          <w:rFonts w:ascii="GHEA Grapalat" w:hAnsi="GHEA Grapalat"/>
          <w:lang w:val="hy-AM"/>
        </w:rPr>
        <w:t xml:space="preserve">վարչական վարույթի </w:t>
      </w:r>
      <w:r w:rsidR="002638FB" w:rsidRPr="0075447D">
        <w:rPr>
          <w:rFonts w:ascii="GHEA Grapalat" w:hAnsi="GHEA Grapalat"/>
          <w:lang w:val="hy-AM"/>
        </w:rPr>
        <w:t xml:space="preserve">շրջանակներում քննարկվող հարցի </w:t>
      </w:r>
      <w:r w:rsidR="00CE710B" w:rsidRPr="0075447D">
        <w:rPr>
          <w:rFonts w:ascii="GHEA Grapalat" w:hAnsi="GHEA Grapalat"/>
          <w:lang w:val="hy-AM"/>
        </w:rPr>
        <w:t xml:space="preserve">վերաբերյալ </w:t>
      </w:r>
      <w:r w:rsidR="00400EEF" w:rsidRPr="0075447D">
        <w:rPr>
          <w:rFonts w:ascii="GHEA Grapalat" w:hAnsi="GHEA Grapalat"/>
          <w:lang w:val="hy-AM"/>
        </w:rPr>
        <w:t>իր դիրքորոշումը, մասնավորապես</w:t>
      </w:r>
      <w:r w:rsidR="00C86F17">
        <w:rPr>
          <w:rFonts w:ascii="GHEA Grapalat" w:hAnsi="GHEA Grapalat"/>
          <w:lang w:val="hy-AM"/>
        </w:rPr>
        <w:t>,</w:t>
      </w:r>
      <w:r w:rsidR="00E871C5" w:rsidRPr="0075447D">
        <w:rPr>
          <w:rFonts w:ascii="GHEA Grapalat" w:hAnsi="GHEA Grapalat"/>
          <w:lang w:val="hy-AM"/>
        </w:rPr>
        <w:t xml:space="preserve"> նշելով հետևյալը</w:t>
      </w:r>
      <w:r w:rsidR="00E871C5" w:rsidRPr="0075447D">
        <w:rPr>
          <w:rFonts w:ascii="Microsoft JhengHei" w:eastAsia="Microsoft JhengHei" w:hAnsi="Microsoft JhengHei" w:cs="Microsoft JhengHei" w:hint="eastAsia"/>
          <w:lang w:val="hy-AM"/>
        </w:rPr>
        <w:t>․</w:t>
      </w:r>
      <w:r w:rsidR="00400EEF" w:rsidRPr="0075447D">
        <w:rPr>
          <w:rFonts w:ascii="GHEA Grapalat" w:hAnsi="GHEA Grapalat"/>
          <w:lang w:val="hy-AM"/>
        </w:rPr>
        <w:t xml:space="preserve"> «Հաշվարկային կենտրոն» </w:t>
      </w:r>
      <w:r w:rsidR="002D0D8A" w:rsidRPr="0075447D">
        <w:rPr>
          <w:rFonts w:ascii="GHEA Grapalat" w:hAnsi="GHEA Grapalat"/>
          <w:lang w:val="hy-AM"/>
        </w:rPr>
        <w:t>փակ բաժնետիրական ընկերությունը</w:t>
      </w:r>
      <w:r w:rsidR="000D30DB" w:rsidRPr="0075447D">
        <w:rPr>
          <w:rFonts w:ascii="GHEA Grapalat" w:hAnsi="GHEA Grapalat"/>
          <w:lang w:val="hy-AM"/>
        </w:rPr>
        <w:t xml:space="preserve"> (այսուհետ՝ Շուկայի օպերատոր)</w:t>
      </w:r>
      <w:r w:rsidR="00400EEF" w:rsidRPr="0075447D">
        <w:rPr>
          <w:rFonts w:ascii="GHEA Grapalat" w:hAnsi="GHEA Grapalat"/>
          <w:lang w:val="hy-AM"/>
        </w:rPr>
        <w:t xml:space="preserve"> 2024 թվականի ապրիլի 5-ի №125ՄՄ գրությամբ </w:t>
      </w:r>
      <w:r w:rsidR="00E871C5" w:rsidRPr="0075447D">
        <w:rPr>
          <w:rFonts w:ascii="GHEA Grapalat" w:hAnsi="GHEA Grapalat"/>
          <w:lang w:val="hy-AM"/>
        </w:rPr>
        <w:t>Ը</w:t>
      </w:r>
      <w:r w:rsidR="00400EEF" w:rsidRPr="0075447D">
        <w:rPr>
          <w:rFonts w:ascii="GHEA Grapalat" w:hAnsi="GHEA Grapalat"/>
          <w:lang w:val="hy-AM"/>
        </w:rPr>
        <w:t>նկերությանը խնդրել է ներկայացնել տեղեկատվություն</w:t>
      </w:r>
      <w:r w:rsidR="00E871C5" w:rsidRPr="0075447D">
        <w:rPr>
          <w:rFonts w:ascii="GHEA Grapalat" w:hAnsi="GHEA Grapalat"/>
          <w:lang w:val="hy-AM"/>
        </w:rPr>
        <w:t>՝</w:t>
      </w:r>
      <w:r w:rsidR="00400EEF" w:rsidRPr="0075447D">
        <w:rPr>
          <w:rFonts w:ascii="GHEA Grapalat" w:hAnsi="GHEA Grapalat"/>
          <w:lang w:val="hy-AM"/>
        </w:rPr>
        <w:t xml:space="preserve"> </w:t>
      </w:r>
      <w:r w:rsidR="00E871C5" w:rsidRPr="0075447D">
        <w:rPr>
          <w:rFonts w:ascii="GHEA Grapalat" w:hAnsi="GHEA Grapalat"/>
          <w:lang w:val="hy-AM"/>
        </w:rPr>
        <w:t>Հանձնաժողովի</w:t>
      </w:r>
      <w:r w:rsidR="00400EEF" w:rsidRPr="0075447D">
        <w:rPr>
          <w:rFonts w:ascii="GHEA Grapalat" w:hAnsi="GHEA Grapalat"/>
          <w:lang w:val="hy-AM"/>
        </w:rPr>
        <w:t xml:space="preserve"> </w:t>
      </w:r>
      <w:r w:rsidR="00E871C5" w:rsidRPr="0075447D">
        <w:rPr>
          <w:rFonts w:ascii="GHEA Grapalat" w:hAnsi="GHEA Grapalat"/>
          <w:lang w:val="hy-AM"/>
        </w:rPr>
        <w:t xml:space="preserve">2019 թվականի դեկտեմբերի 25-ի </w:t>
      </w:r>
      <w:r w:rsidR="009613A9" w:rsidRPr="0075447D">
        <w:rPr>
          <w:rFonts w:ascii="GHEA Grapalat" w:hAnsi="GHEA Grapalat"/>
          <w:lang w:val="hy-AM"/>
        </w:rPr>
        <w:t>№517-Ն որոշմա</w:t>
      </w:r>
      <w:r w:rsidR="00E871C5" w:rsidRPr="0075447D">
        <w:rPr>
          <w:rFonts w:ascii="GHEA Grapalat" w:hAnsi="GHEA Grapalat"/>
          <w:lang w:val="hy-AM"/>
        </w:rPr>
        <w:t>ն</w:t>
      </w:r>
      <w:r w:rsidR="009613A9" w:rsidRPr="0075447D">
        <w:rPr>
          <w:rFonts w:ascii="GHEA Grapalat" w:hAnsi="GHEA Grapalat"/>
          <w:lang w:val="hy-AM"/>
        </w:rPr>
        <w:t xml:space="preserve"> 107-րդ կետի 3-րդ և 4-րդ ենթակետ</w:t>
      </w:r>
      <w:r w:rsidR="00E871C5" w:rsidRPr="0075447D">
        <w:rPr>
          <w:rFonts w:ascii="GHEA Grapalat" w:hAnsi="GHEA Grapalat"/>
          <w:lang w:val="hy-AM"/>
        </w:rPr>
        <w:t>եր</w:t>
      </w:r>
      <w:r w:rsidR="009613A9" w:rsidRPr="0075447D">
        <w:rPr>
          <w:rFonts w:ascii="GHEA Grapalat" w:hAnsi="GHEA Grapalat"/>
          <w:lang w:val="hy-AM"/>
        </w:rPr>
        <w:t xml:space="preserve">ին համապատասխանող սպառողների վերաբերյալ։ Վկայակոչված իրավանորմի համաձայն՝ </w:t>
      </w:r>
      <w:r w:rsidR="006E03AD" w:rsidRPr="0075447D">
        <w:rPr>
          <w:rFonts w:ascii="GHEA Grapalat" w:hAnsi="GHEA Grapalat"/>
          <w:lang w:val="hy-AM"/>
        </w:rPr>
        <w:t>ե</w:t>
      </w:r>
      <w:r w:rsidR="009613A9" w:rsidRPr="0075447D">
        <w:rPr>
          <w:rFonts w:ascii="GHEA Grapalat" w:hAnsi="GHEA Grapalat"/>
          <w:lang w:val="hy-AM"/>
        </w:rPr>
        <w:t xml:space="preserve">րաշխավորված մատակարարի հետ էլեկտրական էներգիայի մատակարարման պայմանագիր ունեցող սպառողները (բացառությամբ՝ բնակչության և </w:t>
      </w:r>
      <w:r w:rsidR="00E871C5" w:rsidRPr="0075447D">
        <w:rPr>
          <w:rFonts w:ascii="GHEA Grapalat" w:hAnsi="GHEA Grapalat"/>
          <w:lang w:val="hy-AM"/>
        </w:rPr>
        <w:t>ա</w:t>
      </w:r>
      <w:r w:rsidR="009613A9" w:rsidRPr="0075447D">
        <w:rPr>
          <w:rFonts w:ascii="GHEA Grapalat" w:hAnsi="GHEA Grapalat"/>
          <w:lang w:val="hy-AM"/>
        </w:rPr>
        <w:t>րտադրողի</w:t>
      </w:r>
      <w:r w:rsidR="00C86F17">
        <w:rPr>
          <w:rFonts w:ascii="GHEA Grapalat" w:hAnsi="GHEA Grapalat"/>
          <w:lang w:val="hy-AM"/>
        </w:rPr>
        <w:t>,</w:t>
      </w:r>
      <w:r w:rsidR="009613A9" w:rsidRPr="0075447D">
        <w:rPr>
          <w:rFonts w:ascii="GHEA Grapalat" w:hAnsi="GHEA Grapalat"/>
          <w:lang w:val="hy-AM"/>
        </w:rPr>
        <w:t xml:space="preserve"> ԷՄՇ կանոնների համաձայն</w:t>
      </w:r>
      <w:r w:rsidR="00C86F17">
        <w:rPr>
          <w:rFonts w:ascii="GHEA Grapalat" w:hAnsi="GHEA Grapalat"/>
          <w:lang w:val="hy-AM"/>
        </w:rPr>
        <w:t>,</w:t>
      </w:r>
      <w:r w:rsidR="009613A9" w:rsidRPr="0075447D">
        <w:rPr>
          <w:rFonts w:ascii="GHEA Grapalat" w:hAnsi="GHEA Grapalat"/>
          <w:lang w:val="hy-AM"/>
        </w:rPr>
        <w:t xml:space="preserve"> պարտավոր են իրենց տվյալ լարման հաշվառման կետերի մասով</w:t>
      </w:r>
      <w:r w:rsidR="009613A9" w:rsidRPr="0075447D">
        <w:rPr>
          <w:rFonts w:ascii="Calibri" w:hAnsi="Calibri" w:cs="Calibri"/>
          <w:lang w:val="hy-AM"/>
        </w:rPr>
        <w:t> </w:t>
      </w:r>
      <w:r w:rsidR="009613A9" w:rsidRPr="0075447D">
        <w:rPr>
          <w:rFonts w:ascii="GHEA Grapalat" w:hAnsi="GHEA Grapalat"/>
          <w:lang w:val="hy-AM"/>
        </w:rPr>
        <w:t xml:space="preserve">ստանալ որակավորված սպառողի կարգավիճակ կամ ԷՄԱ կանոնների համաձայն ընտրել </w:t>
      </w:r>
      <w:r w:rsidR="00E871C5" w:rsidRPr="0075447D">
        <w:rPr>
          <w:rFonts w:ascii="GHEA Grapalat" w:hAnsi="GHEA Grapalat"/>
          <w:lang w:val="hy-AM"/>
        </w:rPr>
        <w:t>մ</w:t>
      </w:r>
      <w:r w:rsidR="009613A9" w:rsidRPr="0075447D">
        <w:rPr>
          <w:rFonts w:ascii="GHEA Grapalat" w:hAnsi="GHEA Grapalat"/>
          <w:lang w:val="hy-AM"/>
        </w:rPr>
        <w:t>ատակարար (առկայության դեպքում) հետևյալ ժամկետներում.</w:t>
      </w:r>
    </w:p>
    <w:p w14:paraId="638B61C2" w14:textId="1A75FCCC" w:rsidR="009613A9" w:rsidRPr="00195F25" w:rsidRDefault="00195F25" w:rsidP="007B033E">
      <w:pPr>
        <w:spacing w:line="360" w:lineRule="auto"/>
        <w:ind w:left="-90" w:firstLine="360"/>
        <w:jc w:val="both"/>
        <w:rPr>
          <w:rFonts w:ascii="GHEA Grapalat" w:hAnsi="GHEA Grapalat"/>
          <w:lang w:val="hy-AM"/>
        </w:rPr>
      </w:pPr>
      <w:r>
        <w:rPr>
          <w:rFonts w:ascii="Calibri" w:hAnsi="Calibri" w:cs="Calibri"/>
          <w:lang w:val="hy-AM"/>
        </w:rPr>
        <w:lastRenderedPageBreak/>
        <w:t>ա․</w:t>
      </w:r>
      <w:r w:rsidR="007B033E">
        <w:rPr>
          <w:rFonts w:ascii="Calibri" w:hAnsi="Calibri" w:cs="Calibri"/>
          <w:lang w:val="hy-AM"/>
        </w:rPr>
        <w:t xml:space="preserve"> </w:t>
      </w:r>
      <w:r w:rsidR="009613A9" w:rsidRPr="00195F25">
        <w:rPr>
          <w:rFonts w:ascii="GHEA Grapalat" w:hAnsi="GHEA Grapalat"/>
          <w:lang w:val="hy-AM"/>
        </w:rPr>
        <w:t>6 (10)</w:t>
      </w:r>
      <w:r>
        <w:rPr>
          <w:rFonts w:ascii="GHEA Grapalat" w:hAnsi="GHEA Grapalat"/>
          <w:lang w:val="hy-AM"/>
        </w:rPr>
        <w:t xml:space="preserve"> կՎ</w:t>
      </w:r>
      <w:r w:rsidR="009613A9" w:rsidRPr="00195F25">
        <w:rPr>
          <w:rFonts w:ascii="GHEA Grapalat" w:hAnsi="GHEA Grapalat"/>
          <w:lang w:val="hy-AM"/>
        </w:rPr>
        <w:t xml:space="preserve"> լարման այն </w:t>
      </w:r>
      <w:r w:rsidR="00E871C5" w:rsidRPr="00195F25">
        <w:rPr>
          <w:rFonts w:ascii="GHEA Grapalat" w:hAnsi="GHEA Grapalat"/>
          <w:lang w:val="hy-AM"/>
        </w:rPr>
        <w:t>ս</w:t>
      </w:r>
      <w:r w:rsidR="009613A9" w:rsidRPr="00195F25">
        <w:rPr>
          <w:rFonts w:ascii="GHEA Grapalat" w:hAnsi="GHEA Grapalat"/>
          <w:lang w:val="hy-AM"/>
        </w:rPr>
        <w:t xml:space="preserve">պառողները, որոնք նախորդ օրացուցային տարում իրենց 6(10) կՎ լարման բոլոր </w:t>
      </w:r>
      <w:r w:rsidR="00E871C5" w:rsidRPr="00195F25">
        <w:rPr>
          <w:rFonts w:ascii="GHEA Grapalat" w:hAnsi="GHEA Grapalat"/>
          <w:lang w:val="hy-AM"/>
        </w:rPr>
        <w:t>ա</w:t>
      </w:r>
      <w:r w:rsidR="009613A9" w:rsidRPr="00195F25">
        <w:rPr>
          <w:rFonts w:ascii="GHEA Grapalat" w:hAnsi="GHEA Grapalat"/>
          <w:lang w:val="hy-AM"/>
        </w:rPr>
        <w:t xml:space="preserve">ռևտրային հաշվառքի սարքերով ունեցել են 1 </w:t>
      </w:r>
      <w:r>
        <w:rPr>
          <w:rFonts w:ascii="GHEA Grapalat" w:hAnsi="GHEA Grapalat"/>
          <w:lang w:val="hy-AM"/>
        </w:rPr>
        <w:t>միլիոն կՎտժ</w:t>
      </w:r>
      <w:r w:rsidR="009613A9" w:rsidRPr="00195F25">
        <w:rPr>
          <w:rFonts w:ascii="GHEA Grapalat" w:hAnsi="GHEA Grapalat"/>
          <w:lang w:val="hy-AM"/>
        </w:rPr>
        <w:t xml:space="preserve"> և ավելի սպառում՝ մինչև 2025 թվականի փետրվարի 1-ը,</w:t>
      </w:r>
    </w:p>
    <w:p w14:paraId="75322F9B" w14:textId="06248071" w:rsidR="00E871C5" w:rsidRPr="009D1802" w:rsidRDefault="009D1802" w:rsidP="007B033E">
      <w:pPr>
        <w:spacing w:line="360" w:lineRule="auto"/>
        <w:ind w:left="-90" w:firstLine="360"/>
        <w:jc w:val="both"/>
        <w:rPr>
          <w:rFonts w:ascii="GHEA Grapalat" w:hAnsi="GHEA Grapalat"/>
          <w:lang w:val="hy-AM"/>
        </w:rPr>
      </w:pPr>
      <w:r>
        <w:rPr>
          <w:rFonts w:ascii="GHEA Grapalat" w:hAnsi="GHEA Grapalat"/>
          <w:lang w:val="hy-AM"/>
        </w:rPr>
        <w:t>բ</w:t>
      </w:r>
      <w:r>
        <w:rPr>
          <w:rFonts w:ascii="Microsoft JhengHei" w:eastAsia="Microsoft JhengHei" w:hAnsi="Microsoft JhengHei" w:cs="Microsoft JhengHei"/>
          <w:lang w:val="hy-AM"/>
        </w:rPr>
        <w:t xml:space="preserve">․ </w:t>
      </w:r>
      <w:r w:rsidR="009613A9" w:rsidRPr="009D1802">
        <w:rPr>
          <w:rFonts w:ascii="GHEA Grapalat" w:hAnsi="GHEA Grapalat"/>
          <w:lang w:val="hy-AM"/>
        </w:rPr>
        <w:t xml:space="preserve">այն սպառողները, որոնք նախորդ օրացուցային տարում իրենց բոլոր </w:t>
      </w:r>
      <w:r w:rsidR="00E871C5" w:rsidRPr="009D1802">
        <w:rPr>
          <w:rFonts w:ascii="GHEA Grapalat" w:hAnsi="GHEA Grapalat"/>
          <w:lang w:val="hy-AM"/>
        </w:rPr>
        <w:t>ա</w:t>
      </w:r>
      <w:r w:rsidR="009613A9" w:rsidRPr="009D1802">
        <w:rPr>
          <w:rFonts w:ascii="GHEA Grapalat" w:hAnsi="GHEA Grapalat"/>
          <w:lang w:val="hy-AM"/>
        </w:rPr>
        <w:t>ռևտրային հաշվառքի սարքերով՝ անկախ լարման մակարդակից, տարեկան ունեցել են 1 մ</w:t>
      </w:r>
      <w:r>
        <w:rPr>
          <w:rFonts w:ascii="GHEA Grapalat" w:hAnsi="GHEA Grapalat"/>
          <w:lang w:val="hy-AM"/>
        </w:rPr>
        <w:t>իլիոն</w:t>
      </w:r>
      <w:r w:rsidR="009613A9" w:rsidRPr="009D1802">
        <w:rPr>
          <w:rFonts w:ascii="GHEA Grapalat" w:hAnsi="GHEA Grapalat"/>
          <w:lang w:val="hy-AM"/>
        </w:rPr>
        <w:t xml:space="preserve"> կՎտժ և ավելի սպառում՝ մինչև 2025 թվականի փետրվարի 1-ը։</w:t>
      </w:r>
    </w:p>
    <w:p w14:paraId="21594F3D" w14:textId="754D179C" w:rsidR="00E871C5" w:rsidRPr="0075447D" w:rsidRDefault="000A4419" w:rsidP="007B033E">
      <w:pPr>
        <w:shd w:val="clear" w:color="auto" w:fill="FFFFFF" w:themeFill="background1"/>
        <w:spacing w:line="360" w:lineRule="auto"/>
        <w:ind w:firstLine="360"/>
        <w:jc w:val="both"/>
        <w:rPr>
          <w:rFonts w:ascii="GHEA Grapalat" w:hAnsi="GHEA Grapalat"/>
          <w:lang w:val="hy-AM"/>
        </w:rPr>
      </w:pPr>
      <w:r w:rsidRPr="0075447D">
        <w:rPr>
          <w:rFonts w:ascii="GHEA Grapalat" w:hAnsi="GHEA Grapalat"/>
          <w:lang w:val="hy-AM"/>
        </w:rPr>
        <w:t>Վերոգրյալ իրավանորմի բովանդակությունը նվազագույնը տարընկալման տեղիք է տալիս այն համատեքստում, թե արդյոք քննարկվող իրավակարգավորումը վերաբերում է նույն իրավաբանական անձին պատկանող բոլոր առևտրային հաշվառքի սարքերից 1 մ</w:t>
      </w:r>
      <w:r w:rsidR="004A694B">
        <w:rPr>
          <w:rFonts w:ascii="GHEA Grapalat" w:hAnsi="GHEA Grapalat"/>
          <w:lang w:val="hy-AM"/>
        </w:rPr>
        <w:t>իլիոն</w:t>
      </w:r>
      <w:r w:rsidRPr="0075447D">
        <w:rPr>
          <w:rFonts w:ascii="GHEA Grapalat" w:hAnsi="GHEA Grapalat"/>
          <w:lang w:val="hy-AM"/>
        </w:rPr>
        <w:t xml:space="preserve"> կՎտժ և ավելի սպառում ունեցող հաշվառքի սարքին, թե նույն իրավաբանական անձին պատկանող հաշվառքի սարքերով արձանագրված էլեկտրական էներգիայի հանրագումարին։ </w:t>
      </w:r>
    </w:p>
    <w:p w14:paraId="7A41896F" w14:textId="4E323D5C" w:rsidR="00E871C5" w:rsidRPr="0075447D" w:rsidRDefault="000A4419" w:rsidP="007B033E">
      <w:pPr>
        <w:shd w:val="clear" w:color="auto" w:fill="FFFFFF" w:themeFill="background1"/>
        <w:spacing w:line="360" w:lineRule="auto"/>
        <w:ind w:firstLine="360"/>
        <w:jc w:val="both"/>
        <w:rPr>
          <w:rFonts w:ascii="GHEA Grapalat" w:hAnsi="GHEA Grapalat"/>
          <w:lang w:val="hy-AM"/>
        </w:rPr>
      </w:pPr>
      <w:r w:rsidRPr="0075447D">
        <w:rPr>
          <w:rFonts w:ascii="GHEA Grapalat" w:hAnsi="GHEA Grapalat"/>
          <w:lang w:val="hy-AM"/>
        </w:rPr>
        <w:t>Ընկերությունը քննարկվող նորմը մեկնաբանելով այն համատեքստում, որ անհրաժեշտ է տրամադրել այն իրավաբանական անձանց մասին տեղեկատվություն, որոնք իրենց առևտրային հաշվառքի սարքերով</w:t>
      </w:r>
      <w:r w:rsidR="007B033E">
        <w:rPr>
          <w:rFonts w:ascii="GHEA Grapalat" w:hAnsi="GHEA Grapalat"/>
          <w:lang w:val="hy-AM"/>
        </w:rPr>
        <w:t xml:space="preserve"> </w:t>
      </w:r>
      <w:r w:rsidRPr="0075447D">
        <w:rPr>
          <w:rFonts w:ascii="GHEA Grapalat" w:hAnsi="GHEA Grapalat"/>
          <w:lang w:val="hy-AM"/>
        </w:rPr>
        <w:t>գերազանցել են 1 մ</w:t>
      </w:r>
      <w:r w:rsidR="00B8730D">
        <w:rPr>
          <w:rFonts w:ascii="GHEA Grapalat" w:hAnsi="GHEA Grapalat"/>
          <w:lang w:val="hy-AM"/>
        </w:rPr>
        <w:t>իլիոն</w:t>
      </w:r>
      <w:r w:rsidRPr="0075447D">
        <w:rPr>
          <w:rFonts w:ascii="GHEA Grapalat" w:hAnsi="GHEA Grapalat"/>
          <w:lang w:val="hy-AM"/>
        </w:rPr>
        <w:t xml:space="preserve"> կՎտժ սպառումը, </w:t>
      </w:r>
      <w:r w:rsidR="00E871C5" w:rsidRPr="0075447D">
        <w:rPr>
          <w:rFonts w:ascii="GHEA Grapalat" w:hAnsi="GHEA Grapalat"/>
          <w:lang w:val="hy-AM"/>
        </w:rPr>
        <w:t xml:space="preserve">2024 թվականի մայիսի 3-ի </w:t>
      </w:r>
      <w:r w:rsidRPr="0075447D">
        <w:rPr>
          <w:rFonts w:ascii="GHEA Grapalat" w:hAnsi="GHEA Grapalat"/>
          <w:lang w:val="hy-AM"/>
        </w:rPr>
        <w:t>№ԴՂ-1631</w:t>
      </w:r>
      <w:r w:rsidR="00E871C5" w:rsidRPr="0075447D">
        <w:rPr>
          <w:rFonts w:ascii="GHEA Grapalat" w:hAnsi="GHEA Grapalat"/>
          <w:lang w:val="hy-AM"/>
        </w:rPr>
        <w:t xml:space="preserve"> </w:t>
      </w:r>
      <w:r w:rsidRPr="0075447D">
        <w:rPr>
          <w:rFonts w:ascii="GHEA Grapalat" w:hAnsi="GHEA Grapalat"/>
          <w:lang w:val="hy-AM"/>
        </w:rPr>
        <w:t xml:space="preserve">գրությամբ </w:t>
      </w:r>
      <w:r w:rsidR="000D30DB" w:rsidRPr="0075447D">
        <w:rPr>
          <w:rFonts w:ascii="GHEA Grapalat" w:hAnsi="GHEA Grapalat"/>
          <w:lang w:val="hy-AM"/>
        </w:rPr>
        <w:t>Շուկայի օպերատորին</w:t>
      </w:r>
      <w:r w:rsidRPr="0075447D">
        <w:rPr>
          <w:rFonts w:ascii="GHEA Grapalat" w:hAnsi="GHEA Grapalat"/>
          <w:lang w:val="hy-AM"/>
        </w:rPr>
        <w:t xml:space="preserve"> է ներկայացրել պահանջվող տեղեկատվությունը։</w:t>
      </w:r>
      <w:r w:rsidR="00E871C5" w:rsidRPr="0075447D">
        <w:rPr>
          <w:rFonts w:ascii="GHEA Grapalat" w:hAnsi="GHEA Grapalat"/>
          <w:lang w:val="hy-AM"/>
        </w:rPr>
        <w:t xml:space="preserve"> </w:t>
      </w:r>
      <w:r w:rsidRPr="0075447D">
        <w:rPr>
          <w:rFonts w:ascii="GHEA Grapalat" w:hAnsi="GHEA Grapalat"/>
          <w:lang w:val="hy-AM"/>
        </w:rPr>
        <w:t xml:space="preserve">Ընդ որում, </w:t>
      </w:r>
      <w:r w:rsidR="000D30DB" w:rsidRPr="0075447D">
        <w:rPr>
          <w:rFonts w:ascii="GHEA Grapalat" w:hAnsi="GHEA Grapalat"/>
          <w:lang w:val="hy-AM"/>
        </w:rPr>
        <w:t>Շուկայի օպերատորի</w:t>
      </w:r>
      <w:r w:rsidR="000D30DB" w:rsidRPr="0075447D" w:rsidDel="000D30DB">
        <w:rPr>
          <w:rFonts w:ascii="GHEA Grapalat" w:hAnsi="GHEA Grapalat"/>
          <w:lang w:val="hy-AM"/>
        </w:rPr>
        <w:t xml:space="preserve"> </w:t>
      </w:r>
      <w:r w:rsidRPr="0075447D">
        <w:rPr>
          <w:rFonts w:ascii="GHEA Grapalat" w:hAnsi="GHEA Grapalat"/>
          <w:lang w:val="hy-AM"/>
        </w:rPr>
        <w:t>կամ համակարգի օպերատորի կողմից Ընկերություն որևէ առարկություն չի ներկայացվել տրամադրված տեղեկատվության բովանդակության կամ դրա ոչ բավարար լինելու վերաբերյալ, ինչն էլ մեկնաբանվել է, որ Ընկերության կողմից առնվազն բովանդակային առումով ապահովվել է պահանջվող տեղեկատվության պատշաճ տրամադրումը։</w:t>
      </w:r>
      <w:r w:rsidR="009637AA" w:rsidRPr="0075447D">
        <w:rPr>
          <w:rFonts w:ascii="GHEA Grapalat" w:hAnsi="GHEA Grapalat"/>
          <w:lang w:val="hy-AM"/>
        </w:rPr>
        <w:t xml:space="preserve"> </w:t>
      </w:r>
    </w:p>
    <w:p w14:paraId="3F4262F5" w14:textId="77777777" w:rsidR="00E871C5" w:rsidRPr="0075447D" w:rsidRDefault="00E871C5" w:rsidP="007B033E">
      <w:pPr>
        <w:shd w:val="clear" w:color="auto" w:fill="FFFFFF" w:themeFill="background1"/>
        <w:spacing w:line="360" w:lineRule="auto"/>
        <w:ind w:firstLine="360"/>
        <w:jc w:val="both"/>
        <w:rPr>
          <w:rFonts w:ascii="GHEA Grapalat" w:hAnsi="GHEA Grapalat"/>
          <w:lang w:val="hy-AM"/>
        </w:rPr>
      </w:pPr>
      <w:r w:rsidRPr="0075447D">
        <w:rPr>
          <w:rFonts w:ascii="GHEA Grapalat" w:hAnsi="GHEA Grapalat"/>
          <w:lang w:val="hy-AM"/>
        </w:rPr>
        <w:t>Հ</w:t>
      </w:r>
      <w:r w:rsidR="009637AA" w:rsidRPr="0075447D">
        <w:rPr>
          <w:rFonts w:ascii="GHEA Grapalat" w:hAnsi="GHEA Grapalat"/>
          <w:lang w:val="hy-AM"/>
        </w:rPr>
        <w:t>անձնաժողովը 2024 թվականի</w:t>
      </w:r>
      <w:r w:rsidRPr="0075447D">
        <w:rPr>
          <w:rFonts w:ascii="GHEA Grapalat" w:hAnsi="GHEA Grapalat"/>
          <w:lang w:val="hy-AM"/>
        </w:rPr>
        <w:t xml:space="preserve"> սեպտեմբերի 12-ի</w:t>
      </w:r>
      <w:r w:rsidR="009637AA" w:rsidRPr="0075447D">
        <w:rPr>
          <w:rFonts w:ascii="GHEA Grapalat" w:hAnsi="GHEA Grapalat"/>
          <w:lang w:val="hy-AM"/>
        </w:rPr>
        <w:t xml:space="preserve"> №ՍՇ/34.3-Ղ4-4/4319-2024 գրությամբ Ընկերությունից ևս պահանջել է հնարավորինս սեղմ ժամկետներում Հանձնաժողով ներկայացնել նախորդ 12 ամ</w:t>
      </w:r>
      <w:r w:rsidR="00C86F17">
        <w:rPr>
          <w:rFonts w:ascii="GHEA Grapalat" w:hAnsi="GHEA Grapalat"/>
          <w:lang w:val="hy-AM"/>
        </w:rPr>
        <w:t>իս</w:t>
      </w:r>
      <w:r w:rsidR="009637AA" w:rsidRPr="0075447D">
        <w:rPr>
          <w:rFonts w:ascii="GHEA Grapalat" w:hAnsi="GHEA Grapalat"/>
          <w:lang w:val="hy-AM"/>
        </w:rPr>
        <w:t>ների ընթացքում ԷՄԱ կանոնների համաձայն պարտադիր մրցակցային շուկա դուրս եկող սպառողների քանակի և վերջիններիս սպառման տարեկան ծավալների վերաբերյալ տեղեկատվություն՝ համաձայն մշակված ձևաչափի։</w:t>
      </w:r>
    </w:p>
    <w:p w14:paraId="70DB1FC0" w14:textId="77777777" w:rsidR="00E871C5" w:rsidRPr="0075447D" w:rsidRDefault="00C86F17" w:rsidP="007B033E">
      <w:pPr>
        <w:shd w:val="clear" w:color="auto" w:fill="FFFFFF" w:themeFill="background1"/>
        <w:spacing w:line="360" w:lineRule="auto"/>
        <w:ind w:firstLine="360"/>
        <w:jc w:val="both"/>
        <w:rPr>
          <w:rFonts w:ascii="GHEA Grapalat" w:hAnsi="GHEA Grapalat"/>
          <w:lang w:val="hy-AM"/>
        </w:rPr>
      </w:pPr>
      <w:r>
        <w:rPr>
          <w:rFonts w:ascii="GHEA Grapalat" w:hAnsi="GHEA Grapalat"/>
          <w:lang w:val="hy-AM"/>
        </w:rPr>
        <w:t>Ընկերությունը 2024 թվականի</w:t>
      </w:r>
      <w:r w:rsidR="002D5E0B" w:rsidRPr="0075447D">
        <w:rPr>
          <w:rFonts w:ascii="GHEA Grapalat" w:hAnsi="GHEA Grapalat"/>
          <w:lang w:val="hy-AM"/>
        </w:rPr>
        <w:t xml:space="preserve"> </w:t>
      </w:r>
      <w:r w:rsidR="00E871C5" w:rsidRPr="0075447D">
        <w:rPr>
          <w:rFonts w:ascii="GHEA Grapalat" w:hAnsi="GHEA Grapalat"/>
          <w:lang w:val="hy-AM"/>
        </w:rPr>
        <w:t>սեպտեմբերի 20-ի</w:t>
      </w:r>
      <w:r>
        <w:rPr>
          <w:rFonts w:ascii="GHEA Grapalat" w:hAnsi="GHEA Grapalat"/>
          <w:lang w:val="hy-AM"/>
        </w:rPr>
        <w:t>ն</w:t>
      </w:r>
      <w:r w:rsidR="00E871C5" w:rsidRPr="0075447D">
        <w:rPr>
          <w:rFonts w:ascii="GHEA Grapalat" w:hAnsi="GHEA Grapalat"/>
          <w:lang w:val="hy-AM"/>
        </w:rPr>
        <w:t xml:space="preserve"> </w:t>
      </w:r>
      <w:r>
        <w:rPr>
          <w:rFonts w:ascii="GHEA Grapalat" w:hAnsi="GHEA Grapalat"/>
          <w:lang w:val="hy-AM"/>
        </w:rPr>
        <w:t>Հանձնաժողով</w:t>
      </w:r>
      <w:r w:rsidR="002D5E0B" w:rsidRPr="0075447D">
        <w:rPr>
          <w:rFonts w:ascii="GHEA Grapalat" w:hAnsi="GHEA Grapalat"/>
          <w:lang w:val="hy-AM"/>
        </w:rPr>
        <w:t xml:space="preserve"> հասցեագրված №Ե-3912-24 գրությամբ</w:t>
      </w:r>
      <w:r>
        <w:rPr>
          <w:rFonts w:ascii="GHEA Grapalat" w:hAnsi="GHEA Grapalat"/>
          <w:lang w:val="hy-AM"/>
        </w:rPr>
        <w:t>՝</w:t>
      </w:r>
      <w:r w:rsidR="002D5E0B" w:rsidRPr="0075447D">
        <w:rPr>
          <w:rFonts w:ascii="GHEA Grapalat" w:hAnsi="GHEA Grapalat"/>
          <w:lang w:val="hy-AM"/>
        </w:rPr>
        <w:t xml:space="preserve"> ներկայացր</w:t>
      </w:r>
      <w:r>
        <w:rPr>
          <w:rFonts w:ascii="GHEA Grapalat" w:hAnsi="GHEA Grapalat"/>
          <w:lang w:val="hy-AM"/>
        </w:rPr>
        <w:t xml:space="preserve">ել է պահանջվող տեղեկատվությունը, ըստ մշակված ձևաչափի, </w:t>
      </w:r>
      <w:r w:rsidR="002D5E0B" w:rsidRPr="0075447D">
        <w:rPr>
          <w:rFonts w:ascii="GHEA Grapalat" w:hAnsi="GHEA Grapalat"/>
          <w:lang w:val="hy-AM"/>
        </w:rPr>
        <w:t xml:space="preserve">հիմք ընդունելով </w:t>
      </w:r>
      <w:r w:rsidR="000D30DB" w:rsidRPr="0075447D">
        <w:rPr>
          <w:rFonts w:ascii="GHEA Grapalat" w:hAnsi="GHEA Grapalat"/>
          <w:lang w:val="hy-AM"/>
        </w:rPr>
        <w:t>Շուկայի օպերատորի</w:t>
      </w:r>
      <w:r w:rsidR="000D30DB" w:rsidRPr="0075447D" w:rsidDel="000D30DB">
        <w:rPr>
          <w:rFonts w:ascii="GHEA Grapalat" w:hAnsi="GHEA Grapalat"/>
          <w:lang w:val="hy-AM"/>
        </w:rPr>
        <w:t xml:space="preserve"> </w:t>
      </w:r>
      <w:r w:rsidR="002D5E0B" w:rsidRPr="0075447D">
        <w:rPr>
          <w:rFonts w:ascii="GHEA Grapalat" w:hAnsi="GHEA Grapalat"/>
          <w:lang w:val="hy-AM"/>
        </w:rPr>
        <w:t xml:space="preserve">արդեն իսկ ներկայացված </w:t>
      </w:r>
      <w:r w:rsidR="003C43F6" w:rsidRPr="0075447D">
        <w:rPr>
          <w:rFonts w:ascii="GHEA Grapalat" w:hAnsi="GHEA Grapalat"/>
          <w:lang w:val="hy-AM"/>
        </w:rPr>
        <w:t>տեղեկատվությունը։</w:t>
      </w:r>
    </w:p>
    <w:p w14:paraId="215E0548" w14:textId="44AF86A9" w:rsidR="00E871C5" w:rsidRPr="0075447D" w:rsidRDefault="00645700" w:rsidP="007B033E">
      <w:pPr>
        <w:shd w:val="clear" w:color="auto" w:fill="FFFFFF" w:themeFill="background1"/>
        <w:spacing w:line="360" w:lineRule="auto"/>
        <w:ind w:firstLine="360"/>
        <w:jc w:val="both"/>
        <w:rPr>
          <w:rFonts w:ascii="GHEA Grapalat" w:hAnsi="GHEA Grapalat"/>
          <w:lang w:val="hy-AM"/>
        </w:rPr>
      </w:pPr>
      <w:r w:rsidRPr="0075447D">
        <w:rPr>
          <w:rFonts w:ascii="GHEA Grapalat" w:hAnsi="GHEA Grapalat"/>
          <w:lang w:val="hy-AM"/>
        </w:rPr>
        <w:lastRenderedPageBreak/>
        <w:t xml:space="preserve">Ըստ էության, Ընկերության կողմից 2024 թվականի </w:t>
      </w:r>
      <w:r w:rsidR="00E871C5" w:rsidRPr="0075447D">
        <w:rPr>
          <w:rFonts w:ascii="GHEA Grapalat" w:hAnsi="GHEA Grapalat"/>
          <w:lang w:val="hy-AM"/>
        </w:rPr>
        <w:t xml:space="preserve">մայիսի 3-ի </w:t>
      </w:r>
      <w:r w:rsidRPr="0075447D">
        <w:rPr>
          <w:rFonts w:ascii="GHEA Grapalat" w:hAnsi="GHEA Grapalat"/>
          <w:lang w:val="hy-AM"/>
        </w:rPr>
        <w:t xml:space="preserve">№ԴՂ-1631 գրությամբ </w:t>
      </w:r>
      <w:r w:rsidR="000D30DB" w:rsidRPr="0075447D">
        <w:rPr>
          <w:rFonts w:ascii="GHEA Grapalat" w:hAnsi="GHEA Grapalat"/>
          <w:lang w:val="hy-AM"/>
        </w:rPr>
        <w:t>Շուկայի օպերատորին</w:t>
      </w:r>
      <w:r w:rsidR="000D30DB" w:rsidRPr="0075447D" w:rsidDel="000D30DB">
        <w:rPr>
          <w:rFonts w:ascii="GHEA Grapalat" w:hAnsi="GHEA Grapalat"/>
          <w:lang w:val="hy-AM"/>
        </w:rPr>
        <w:t xml:space="preserve"> </w:t>
      </w:r>
      <w:r w:rsidRPr="0075447D">
        <w:rPr>
          <w:rFonts w:ascii="GHEA Grapalat" w:hAnsi="GHEA Grapalat"/>
          <w:lang w:val="hy-AM"/>
        </w:rPr>
        <w:t>և</w:t>
      </w:r>
      <w:r w:rsidR="00E871C5" w:rsidRPr="0075447D">
        <w:rPr>
          <w:rFonts w:ascii="GHEA Grapalat" w:hAnsi="GHEA Grapalat"/>
          <w:lang w:val="hy-AM"/>
        </w:rPr>
        <w:t xml:space="preserve"> </w:t>
      </w:r>
      <w:r w:rsidRPr="0075447D">
        <w:rPr>
          <w:rFonts w:ascii="GHEA Grapalat" w:hAnsi="GHEA Grapalat"/>
          <w:lang w:val="hy-AM"/>
        </w:rPr>
        <w:t>2024 թվականի</w:t>
      </w:r>
      <w:r w:rsidR="00E871C5" w:rsidRPr="0075447D">
        <w:rPr>
          <w:rFonts w:ascii="GHEA Grapalat" w:hAnsi="GHEA Grapalat"/>
          <w:lang w:val="hy-AM"/>
        </w:rPr>
        <w:t xml:space="preserve"> սեպտեմբերի 20-ի</w:t>
      </w:r>
      <w:r w:rsidRPr="0075447D">
        <w:rPr>
          <w:rFonts w:ascii="GHEA Grapalat" w:hAnsi="GHEA Grapalat"/>
          <w:lang w:val="hy-AM"/>
        </w:rPr>
        <w:t xml:space="preserve"> №</w:t>
      </w:r>
      <w:r w:rsidR="00CB687E" w:rsidRPr="0075447D">
        <w:rPr>
          <w:rFonts w:ascii="GHEA Grapalat" w:hAnsi="GHEA Grapalat"/>
          <w:lang w:val="hy-AM"/>
        </w:rPr>
        <w:t xml:space="preserve">Ե-3912-24 գրությամբ Հանձնաժողովին </w:t>
      </w:r>
      <w:r w:rsidR="00E93211" w:rsidRPr="0075447D">
        <w:rPr>
          <w:rFonts w:ascii="GHEA Grapalat" w:hAnsi="GHEA Grapalat"/>
          <w:lang w:val="hy-AM"/>
        </w:rPr>
        <w:t xml:space="preserve">ներկայացվել է նույնաբովանդակ տեղեկատվություն </w:t>
      </w:r>
      <w:r w:rsidR="00187429" w:rsidRPr="0075447D">
        <w:rPr>
          <w:rFonts w:ascii="GHEA Grapalat" w:hAnsi="GHEA Grapalat"/>
          <w:lang w:val="hy-AM"/>
        </w:rPr>
        <w:t>նախորդ 12 ամիսների ընթացքում 1 մ</w:t>
      </w:r>
      <w:r w:rsidR="00B8730D">
        <w:rPr>
          <w:rFonts w:ascii="GHEA Grapalat" w:hAnsi="GHEA Grapalat"/>
          <w:lang w:val="hy-AM"/>
        </w:rPr>
        <w:t>իլիոն</w:t>
      </w:r>
      <w:r w:rsidR="00187429" w:rsidRPr="0075447D">
        <w:rPr>
          <w:rFonts w:ascii="GHEA Grapalat" w:hAnsi="GHEA Grapalat"/>
          <w:lang w:val="hy-AM"/>
        </w:rPr>
        <w:t xml:space="preserve"> կՎտժ և ավել սպառում ունեցող սպառողների վերաբերյալ՝ ղեկավարվելով քննարկվող իրավանորմի բառացի մեկնաբանությամբ։</w:t>
      </w:r>
    </w:p>
    <w:p w14:paraId="2EFD70CD" w14:textId="29B0D750" w:rsidR="007F2EB3" w:rsidRPr="0075447D" w:rsidRDefault="00187429" w:rsidP="007B033E">
      <w:pPr>
        <w:shd w:val="clear" w:color="auto" w:fill="FFFFFF" w:themeFill="background1"/>
        <w:spacing w:line="360" w:lineRule="auto"/>
        <w:ind w:firstLine="360"/>
        <w:jc w:val="both"/>
        <w:rPr>
          <w:rFonts w:ascii="GHEA Grapalat" w:hAnsi="GHEA Grapalat"/>
          <w:lang w:val="hy-AM"/>
        </w:rPr>
      </w:pPr>
      <w:r w:rsidRPr="0075447D">
        <w:rPr>
          <w:rFonts w:ascii="GHEA Grapalat" w:hAnsi="GHEA Grapalat"/>
          <w:lang w:val="hy-AM"/>
        </w:rPr>
        <w:t xml:space="preserve">Այնուհետև, </w:t>
      </w:r>
      <w:r w:rsidR="000D30DB" w:rsidRPr="0075447D">
        <w:rPr>
          <w:rFonts w:ascii="GHEA Grapalat" w:hAnsi="GHEA Grapalat"/>
          <w:lang w:val="hy-AM"/>
        </w:rPr>
        <w:t>Շուկայի օպերատոր</w:t>
      </w:r>
      <w:r w:rsidR="002D0D8A" w:rsidRPr="0075447D">
        <w:rPr>
          <w:rFonts w:ascii="GHEA Grapalat" w:hAnsi="GHEA Grapalat"/>
          <w:lang w:val="hy-AM"/>
        </w:rPr>
        <w:t>ը</w:t>
      </w:r>
      <w:r w:rsidR="00527B9F">
        <w:rPr>
          <w:rFonts w:ascii="GHEA Grapalat" w:hAnsi="GHEA Grapalat"/>
          <w:lang w:val="hy-AM"/>
        </w:rPr>
        <w:t>,</w:t>
      </w:r>
      <w:r w:rsidRPr="0075447D">
        <w:rPr>
          <w:rFonts w:ascii="GHEA Grapalat" w:hAnsi="GHEA Grapalat"/>
          <w:lang w:val="hy-AM"/>
        </w:rPr>
        <w:t xml:space="preserve"> ի լրումն 2024 թվականի </w:t>
      </w:r>
      <w:r w:rsidR="00E871C5" w:rsidRPr="0075447D">
        <w:rPr>
          <w:rFonts w:ascii="GHEA Grapalat" w:hAnsi="GHEA Grapalat"/>
          <w:lang w:val="hy-AM"/>
        </w:rPr>
        <w:t xml:space="preserve">ապրիլի 5-ի </w:t>
      </w:r>
      <w:r w:rsidRPr="0075447D">
        <w:rPr>
          <w:rFonts w:ascii="GHEA Grapalat" w:hAnsi="GHEA Grapalat"/>
          <w:lang w:val="hy-AM"/>
        </w:rPr>
        <w:t>№125ՄՄ գրությա</w:t>
      </w:r>
      <w:r w:rsidR="00E871C5" w:rsidRPr="0075447D">
        <w:rPr>
          <w:rFonts w:ascii="GHEA Grapalat" w:hAnsi="GHEA Grapalat"/>
          <w:lang w:val="hy-AM"/>
        </w:rPr>
        <w:t>ն</w:t>
      </w:r>
      <w:r w:rsidRPr="0075447D">
        <w:rPr>
          <w:rFonts w:ascii="GHEA Grapalat" w:hAnsi="GHEA Grapalat"/>
          <w:lang w:val="hy-AM"/>
        </w:rPr>
        <w:t xml:space="preserve">, 2024 </w:t>
      </w:r>
      <w:r w:rsidR="00E871C5" w:rsidRPr="0075447D">
        <w:rPr>
          <w:rFonts w:ascii="GHEA Grapalat" w:hAnsi="GHEA Grapalat"/>
          <w:lang w:val="hy-AM"/>
        </w:rPr>
        <w:t xml:space="preserve">թվականի սեպտեմբերի 23-ին </w:t>
      </w:r>
      <w:r w:rsidRPr="0075447D">
        <w:rPr>
          <w:rFonts w:ascii="GHEA Grapalat" w:hAnsi="GHEA Grapalat"/>
          <w:lang w:val="hy-AM"/>
        </w:rPr>
        <w:t xml:space="preserve">Ընկերությանը հասցեագրված №321ՄՄ գրությամբ, ինչպես նաև </w:t>
      </w:r>
      <w:r w:rsidR="00E871C5" w:rsidRPr="0075447D">
        <w:rPr>
          <w:rFonts w:ascii="GHEA Grapalat" w:hAnsi="GHEA Grapalat"/>
          <w:lang w:val="hy-AM"/>
        </w:rPr>
        <w:t>Հ</w:t>
      </w:r>
      <w:r w:rsidRPr="0075447D">
        <w:rPr>
          <w:rFonts w:ascii="GHEA Grapalat" w:hAnsi="GHEA Grapalat"/>
          <w:lang w:val="hy-AM"/>
        </w:rPr>
        <w:t xml:space="preserve">անձնաժողովի և </w:t>
      </w:r>
      <w:r w:rsidR="000D30DB" w:rsidRPr="0075447D">
        <w:rPr>
          <w:rFonts w:ascii="GHEA Grapalat" w:hAnsi="GHEA Grapalat"/>
          <w:lang w:val="hy-AM"/>
        </w:rPr>
        <w:t>Շուկայի օպերատորի</w:t>
      </w:r>
      <w:r w:rsidR="002D0D8A" w:rsidRPr="0075447D">
        <w:rPr>
          <w:rFonts w:ascii="GHEA Grapalat" w:hAnsi="GHEA Grapalat"/>
          <w:lang w:val="hy-AM"/>
        </w:rPr>
        <w:t xml:space="preserve"> </w:t>
      </w:r>
      <w:r w:rsidRPr="0075447D">
        <w:rPr>
          <w:rFonts w:ascii="GHEA Grapalat" w:hAnsi="GHEA Grapalat"/>
          <w:lang w:val="hy-AM"/>
        </w:rPr>
        <w:t>հետ աշխատանքային կարգով տեղի ունեցած քննարկումների արդյունքում, հստակեց</w:t>
      </w:r>
      <w:r w:rsidR="000D30DB" w:rsidRPr="0075447D">
        <w:rPr>
          <w:rFonts w:ascii="GHEA Grapalat" w:hAnsi="GHEA Grapalat"/>
          <w:lang w:val="hy-AM"/>
        </w:rPr>
        <w:t>ր</w:t>
      </w:r>
      <w:r w:rsidRPr="0075447D">
        <w:rPr>
          <w:rFonts w:ascii="GHEA Grapalat" w:hAnsi="GHEA Grapalat"/>
          <w:lang w:val="hy-AM"/>
        </w:rPr>
        <w:t>ել է, որ</w:t>
      </w:r>
      <w:r w:rsidR="00527B9F">
        <w:rPr>
          <w:rFonts w:ascii="GHEA Grapalat" w:hAnsi="GHEA Grapalat"/>
          <w:lang w:val="hy-AM"/>
        </w:rPr>
        <w:t>,</w:t>
      </w:r>
      <w:r w:rsidRPr="0075447D">
        <w:rPr>
          <w:rFonts w:ascii="GHEA Grapalat" w:hAnsi="GHEA Grapalat"/>
          <w:lang w:val="hy-AM"/>
        </w:rPr>
        <w:t xml:space="preserve"> ի լրումն նախորդ տեղեկատվության, անհրաժեշտ է ներկայացնել նաև նույն իրավաբանական անձին պատկանող բոլոր առևտրային հաշվառքի սարքերի վերաբերյալ տեղեկատվություն, եթե վերջին</w:t>
      </w:r>
      <w:r w:rsidR="00527B9F">
        <w:rPr>
          <w:rFonts w:ascii="GHEA Grapalat" w:hAnsi="GHEA Grapalat"/>
          <w:lang w:val="hy-AM"/>
        </w:rPr>
        <w:t>ի</w:t>
      </w:r>
      <w:r w:rsidRPr="0075447D">
        <w:rPr>
          <w:rFonts w:ascii="GHEA Grapalat" w:hAnsi="GHEA Grapalat"/>
          <w:lang w:val="hy-AM"/>
        </w:rPr>
        <w:t xml:space="preserve">ս առևտրային </w:t>
      </w:r>
      <w:r w:rsidR="00527B9F">
        <w:rPr>
          <w:rFonts w:ascii="GHEA Grapalat" w:hAnsi="GHEA Grapalat"/>
          <w:lang w:val="hy-AM"/>
        </w:rPr>
        <w:t>հաշվառքի սարքերով նախորդ օրացու</w:t>
      </w:r>
      <w:r w:rsidRPr="0075447D">
        <w:rPr>
          <w:rFonts w:ascii="GHEA Grapalat" w:hAnsi="GHEA Grapalat"/>
          <w:lang w:val="hy-AM"/>
        </w:rPr>
        <w:t>ցային տարում սպառված էլեկտրական էներգիայի հանրագումարը գերազանցում է 1 մ</w:t>
      </w:r>
      <w:r w:rsidR="00B8730D">
        <w:rPr>
          <w:rFonts w:ascii="GHEA Grapalat" w:hAnsi="GHEA Grapalat"/>
          <w:lang w:val="hy-AM"/>
        </w:rPr>
        <w:t>իլիոն</w:t>
      </w:r>
      <w:r w:rsidRPr="0075447D">
        <w:rPr>
          <w:rFonts w:ascii="GHEA Grapalat" w:hAnsi="GHEA Grapalat"/>
          <w:lang w:val="hy-AM"/>
        </w:rPr>
        <w:t xml:space="preserve"> կՎտժ</w:t>
      </w:r>
      <w:r w:rsidR="00EC5D04" w:rsidRPr="0075447D">
        <w:rPr>
          <w:rFonts w:ascii="GHEA Grapalat" w:hAnsi="GHEA Grapalat"/>
          <w:lang w:val="hy-AM"/>
        </w:rPr>
        <w:t>, անկախ յուրաքանչյուրի անհատական սպառման ծավալից։</w:t>
      </w:r>
    </w:p>
    <w:p w14:paraId="4BDD338D" w14:textId="7EB1D81E" w:rsidR="00060B3F" w:rsidRPr="0075447D" w:rsidRDefault="00EC5D04" w:rsidP="007B033E">
      <w:pPr>
        <w:shd w:val="clear" w:color="auto" w:fill="FFFFFF" w:themeFill="background1"/>
        <w:spacing w:line="360" w:lineRule="auto"/>
        <w:ind w:firstLine="360"/>
        <w:jc w:val="both"/>
        <w:rPr>
          <w:rFonts w:ascii="GHEA Grapalat" w:hAnsi="GHEA Grapalat"/>
          <w:lang w:val="hy-AM"/>
        </w:rPr>
      </w:pPr>
      <w:r w:rsidRPr="0075447D">
        <w:rPr>
          <w:rFonts w:ascii="GHEA Grapalat" w:hAnsi="GHEA Grapalat"/>
          <w:lang w:val="hy-AM"/>
        </w:rPr>
        <w:t xml:space="preserve">Հիմք ընդունելով ներկայացված գրություններով պահանջվող տեղեկատվության տրամադրման վերաբերյալ </w:t>
      </w:r>
      <w:r w:rsidR="00527B9F">
        <w:rPr>
          <w:rFonts w:ascii="GHEA Grapalat" w:hAnsi="GHEA Grapalat"/>
          <w:lang w:val="hy-AM"/>
        </w:rPr>
        <w:t>տրված լրացուցիչ պարզաբանումները՝</w:t>
      </w:r>
      <w:r w:rsidRPr="0075447D">
        <w:rPr>
          <w:rFonts w:ascii="GHEA Grapalat" w:hAnsi="GHEA Grapalat"/>
          <w:lang w:val="hy-AM"/>
        </w:rPr>
        <w:t xml:space="preserve"> ինչպես նաև</w:t>
      </w:r>
      <w:r w:rsidR="00527B9F">
        <w:rPr>
          <w:rFonts w:ascii="GHEA Grapalat" w:hAnsi="GHEA Grapalat"/>
          <w:lang w:val="hy-AM"/>
        </w:rPr>
        <w:t>,</w:t>
      </w:r>
      <w:r w:rsidRPr="0075447D">
        <w:rPr>
          <w:rFonts w:ascii="GHEA Grapalat" w:hAnsi="GHEA Grapalat"/>
          <w:lang w:val="hy-AM"/>
        </w:rPr>
        <w:t xml:space="preserve"> հաշվի առնելով 2024 թվականի 1 մ</w:t>
      </w:r>
      <w:r w:rsidR="00B8730D">
        <w:rPr>
          <w:rFonts w:ascii="GHEA Grapalat" w:hAnsi="GHEA Grapalat"/>
          <w:lang w:val="hy-AM"/>
        </w:rPr>
        <w:t>իլիոն</w:t>
      </w:r>
      <w:r w:rsidRPr="0075447D">
        <w:rPr>
          <w:rFonts w:ascii="GHEA Grapalat" w:hAnsi="GHEA Grapalat"/>
          <w:lang w:val="hy-AM"/>
        </w:rPr>
        <w:t xml:space="preserve"> կՎտժ և ավել սպառում ունեցող յուրաքանչյուր սպառողի առևտրային հաշվառքի սարքերի տվյալների հավաքագրման ժամանակատարությունը՝ Ընկերության կողմից ամբողջական ուսումնասիրություններն իրականացնելուց և անհրաժեշտ տվյալները հավաքագրելուց հետո 2024 թվականի</w:t>
      </w:r>
      <w:r w:rsidR="007F2EB3" w:rsidRPr="0075447D">
        <w:rPr>
          <w:rFonts w:ascii="GHEA Grapalat" w:hAnsi="GHEA Grapalat"/>
          <w:lang w:val="hy-AM"/>
        </w:rPr>
        <w:t xml:space="preserve"> դեկտեմբերի 6-ի</w:t>
      </w:r>
      <w:r w:rsidRPr="0075447D">
        <w:rPr>
          <w:rFonts w:ascii="GHEA Grapalat" w:hAnsi="GHEA Grapalat"/>
          <w:lang w:val="hy-AM"/>
        </w:rPr>
        <w:t xml:space="preserve"> №Ե-5289-24 և 2025 թվականի </w:t>
      </w:r>
      <w:r w:rsidR="007F2EB3" w:rsidRPr="0075447D">
        <w:rPr>
          <w:rFonts w:ascii="GHEA Grapalat" w:hAnsi="GHEA Grapalat"/>
          <w:lang w:val="hy-AM"/>
        </w:rPr>
        <w:t xml:space="preserve">հունվարի 15-ի </w:t>
      </w:r>
      <w:r w:rsidRPr="0075447D">
        <w:rPr>
          <w:rFonts w:ascii="GHEA Grapalat" w:hAnsi="GHEA Grapalat"/>
          <w:lang w:val="hy-AM"/>
        </w:rPr>
        <w:t xml:space="preserve">№ԴՂ-14 գրություններով համապատասխանաբար Հանձնաժողովին և </w:t>
      </w:r>
      <w:r w:rsidR="000D30DB" w:rsidRPr="0075447D">
        <w:rPr>
          <w:rFonts w:ascii="GHEA Grapalat" w:hAnsi="GHEA Grapalat"/>
          <w:lang w:val="hy-AM"/>
        </w:rPr>
        <w:t>Շուկայի օպերատորին</w:t>
      </w:r>
      <w:r w:rsidR="000D30DB" w:rsidRPr="0075447D" w:rsidDel="000D30DB">
        <w:rPr>
          <w:rFonts w:ascii="GHEA Grapalat" w:hAnsi="GHEA Grapalat"/>
          <w:lang w:val="hy-AM"/>
        </w:rPr>
        <w:t xml:space="preserve"> </w:t>
      </w:r>
      <w:r w:rsidRPr="0075447D">
        <w:rPr>
          <w:rFonts w:ascii="GHEA Grapalat" w:hAnsi="GHEA Grapalat"/>
          <w:lang w:val="hy-AM"/>
        </w:rPr>
        <w:t>է ներկայացվել ամբողջական տեղեկատվություն</w:t>
      </w:r>
      <w:r w:rsidR="00E822F3" w:rsidRPr="0075447D">
        <w:rPr>
          <w:rFonts w:ascii="GHEA Grapalat" w:hAnsi="GHEA Grapalat"/>
          <w:lang w:val="hy-AM"/>
        </w:rPr>
        <w:t>։</w:t>
      </w:r>
    </w:p>
    <w:p w14:paraId="000F8237" w14:textId="0E810FF7" w:rsidR="00060B3F" w:rsidRPr="0075447D" w:rsidRDefault="00E822F3" w:rsidP="007B033E">
      <w:pPr>
        <w:shd w:val="clear" w:color="auto" w:fill="FFFFFF" w:themeFill="background1"/>
        <w:spacing w:line="360" w:lineRule="auto"/>
        <w:ind w:firstLine="360"/>
        <w:jc w:val="both"/>
        <w:rPr>
          <w:rFonts w:ascii="GHEA Grapalat" w:hAnsi="GHEA Grapalat"/>
          <w:lang w:val="hy-AM"/>
        </w:rPr>
      </w:pPr>
      <w:r w:rsidRPr="0075447D">
        <w:rPr>
          <w:rFonts w:ascii="GHEA Grapalat" w:hAnsi="GHEA Grapalat"/>
          <w:lang w:val="hy-AM"/>
        </w:rPr>
        <w:t>Վերոգրյալի հիման վրա</w:t>
      </w:r>
      <w:r w:rsidR="00B8730D">
        <w:rPr>
          <w:rFonts w:ascii="GHEA Grapalat" w:hAnsi="GHEA Grapalat"/>
          <w:lang w:val="hy-AM"/>
        </w:rPr>
        <w:t>,</w:t>
      </w:r>
      <w:r w:rsidRPr="0075447D">
        <w:rPr>
          <w:rFonts w:ascii="GHEA Grapalat" w:hAnsi="GHEA Grapalat"/>
          <w:lang w:val="hy-AM"/>
        </w:rPr>
        <w:t xml:space="preserve"> </w:t>
      </w:r>
      <w:r w:rsidR="00B8730D">
        <w:rPr>
          <w:rFonts w:ascii="GHEA Grapalat" w:hAnsi="GHEA Grapalat"/>
          <w:lang w:val="hy-AM"/>
        </w:rPr>
        <w:t xml:space="preserve">ըստ ընկերության, </w:t>
      </w:r>
      <w:r w:rsidRPr="0075447D">
        <w:rPr>
          <w:rFonts w:ascii="GHEA Grapalat" w:hAnsi="GHEA Grapalat"/>
          <w:lang w:val="hy-AM"/>
        </w:rPr>
        <w:t xml:space="preserve">բացակայում է </w:t>
      </w:r>
      <w:r w:rsidR="00B8730D">
        <w:rPr>
          <w:rFonts w:ascii="GHEA Grapalat" w:hAnsi="GHEA Grapalat"/>
          <w:lang w:val="hy-AM"/>
        </w:rPr>
        <w:t>իր</w:t>
      </w:r>
      <w:r w:rsidRPr="0075447D">
        <w:rPr>
          <w:rFonts w:ascii="GHEA Grapalat" w:hAnsi="GHEA Grapalat"/>
          <w:lang w:val="hy-AM"/>
        </w:rPr>
        <w:t xml:space="preserve"> կողմից Լիցենզիայի </w:t>
      </w:r>
      <w:r w:rsidR="00E76C3E">
        <w:rPr>
          <w:rFonts w:ascii="GHEA Grapalat" w:hAnsi="GHEA Grapalat"/>
          <w:lang w:val="hy-AM"/>
        </w:rPr>
        <w:t xml:space="preserve">պայմանների </w:t>
      </w:r>
      <w:r w:rsidRPr="0075447D">
        <w:rPr>
          <w:rFonts w:ascii="GHEA Grapalat" w:hAnsi="GHEA Grapalat"/>
          <w:lang w:val="hy-AM"/>
        </w:rPr>
        <w:t>37-րդ և 38-րդ կետով սահմանվա</w:t>
      </w:r>
      <w:r w:rsidR="00060B3F" w:rsidRPr="0075447D">
        <w:rPr>
          <w:rFonts w:ascii="GHEA Grapalat" w:hAnsi="GHEA Grapalat"/>
          <w:lang w:val="hy-AM"/>
        </w:rPr>
        <w:t>ծ</w:t>
      </w:r>
      <w:r w:rsidRPr="0075447D">
        <w:rPr>
          <w:rFonts w:ascii="GHEA Grapalat" w:hAnsi="GHEA Grapalat"/>
          <w:lang w:val="hy-AM"/>
        </w:rPr>
        <w:t xml:space="preserve"> պահանջների խախտման փաստը, քանի որ Հանձնաժողովի կողմից բարձրացված հարցի առնչությամբ Ընկերության կողմից այնու</w:t>
      </w:r>
      <w:r w:rsidR="00060B3F" w:rsidRPr="0075447D">
        <w:rPr>
          <w:rFonts w:ascii="GHEA Grapalat" w:hAnsi="GHEA Grapalat"/>
          <w:lang w:val="hy-AM"/>
        </w:rPr>
        <w:t>հ</w:t>
      </w:r>
      <w:r w:rsidRPr="0075447D">
        <w:rPr>
          <w:rFonts w:ascii="GHEA Grapalat" w:hAnsi="GHEA Grapalat"/>
          <w:lang w:val="hy-AM"/>
        </w:rPr>
        <w:t>անդերձ տրվել է սպառիչ և բովանդակային պատասխան։</w:t>
      </w:r>
    </w:p>
    <w:p w14:paraId="6E033139" w14:textId="3003F6D1" w:rsidR="00946C04" w:rsidRPr="0075447D" w:rsidRDefault="00733A3D" w:rsidP="007B033E">
      <w:pPr>
        <w:shd w:val="clear" w:color="auto" w:fill="FFFFFF" w:themeFill="background1"/>
        <w:spacing w:line="360" w:lineRule="auto"/>
        <w:ind w:firstLine="360"/>
        <w:jc w:val="both"/>
        <w:rPr>
          <w:rFonts w:ascii="GHEA Grapalat" w:hAnsi="GHEA Grapalat"/>
          <w:lang w:val="hy-AM"/>
        </w:rPr>
      </w:pPr>
      <w:r w:rsidRPr="0075447D">
        <w:rPr>
          <w:rFonts w:ascii="GHEA Grapalat" w:hAnsi="GHEA Grapalat"/>
          <w:lang w:val="hy-AM"/>
        </w:rPr>
        <w:t>«Հանրային ծառայությունները կարգավորող հանձնաժողովի մասին» օրենքի 34-րդ հոդվածի 2-րդ մասի 2-րդ կետի համաձայն՝</w:t>
      </w:r>
      <w:r w:rsidR="00060B3F" w:rsidRPr="0075447D">
        <w:rPr>
          <w:rFonts w:ascii="GHEA Grapalat" w:hAnsi="GHEA Grapalat"/>
          <w:lang w:val="hy-AM"/>
        </w:rPr>
        <w:t xml:space="preserve"> </w:t>
      </w:r>
      <w:r w:rsidR="004010CC" w:rsidRPr="0075447D">
        <w:rPr>
          <w:rFonts w:ascii="GHEA Grapalat" w:hAnsi="GHEA Grapalat"/>
          <w:lang w:val="hy-AM"/>
        </w:rPr>
        <w:t xml:space="preserve">Հանձնաժողովը վարչական վարույթ կարող է չհարուցել, իսկ հարուցված վարչական վարույթը կարճել, եթե՝ մինչև պատասխանատվության միջոց կիրառելու մասին </w:t>
      </w:r>
      <w:r w:rsidR="00FE6328">
        <w:rPr>
          <w:rFonts w:ascii="GHEA Grapalat" w:hAnsi="GHEA Grapalat"/>
          <w:lang w:val="hy-AM"/>
        </w:rPr>
        <w:t>Հ</w:t>
      </w:r>
      <w:r w:rsidR="004010CC" w:rsidRPr="0075447D">
        <w:rPr>
          <w:rFonts w:ascii="GHEA Grapalat" w:hAnsi="GHEA Grapalat"/>
          <w:lang w:val="hy-AM"/>
        </w:rPr>
        <w:t xml:space="preserve">անձնաժողովի որոշման ընդունումը կարգավորվող անձը վերացրել է </w:t>
      </w:r>
      <w:r w:rsidR="004010CC" w:rsidRPr="0075447D">
        <w:rPr>
          <w:rFonts w:ascii="GHEA Grapalat" w:hAnsi="GHEA Grapalat"/>
          <w:lang w:val="hy-AM"/>
        </w:rPr>
        <w:lastRenderedPageBreak/>
        <w:t>թույլ տված խախտումը, և եթե դրա հետևանքով չի վտանգվել և չէր կարող վտանգվել համակարգի անվտանգությունը կամ հուսալիությունը, այն ուղղակիորեն չի հանգեցրել մի խումբ սպառողների իրավունքների կամ օրինական շահերի խախտման, լիցենզիայի (թույլտվության) պայմանների կոպիտ խախտման, այլ կարգավորվող անձի օրինական շահերի խախտման, կարգավորվող գործունեության խոչընդոտման կամ լիցենզիայի (թույլտվության) պայմանների չկատարման կամ ոչ պատշաճ կատարման, և առկա չէ խախտման կատարման կրկնակիություն։</w:t>
      </w:r>
    </w:p>
    <w:p w14:paraId="0B844F39" w14:textId="66D2DF1F" w:rsidR="00DD6A4F" w:rsidRPr="0075447D" w:rsidRDefault="00946C04" w:rsidP="007B033E">
      <w:pPr>
        <w:shd w:val="clear" w:color="auto" w:fill="FFFFFF" w:themeFill="background1"/>
        <w:spacing w:line="360" w:lineRule="auto"/>
        <w:ind w:firstLine="360"/>
        <w:jc w:val="both"/>
        <w:rPr>
          <w:rFonts w:ascii="GHEA Grapalat" w:hAnsi="GHEA Grapalat"/>
          <w:lang w:val="hy-AM"/>
        </w:rPr>
      </w:pPr>
      <w:r w:rsidRPr="0075447D">
        <w:rPr>
          <w:rFonts w:ascii="GHEA Grapalat" w:hAnsi="GHEA Grapalat"/>
          <w:lang w:val="hy-AM"/>
        </w:rPr>
        <w:t>Հ</w:t>
      </w:r>
      <w:r w:rsidR="004010CC" w:rsidRPr="0075447D">
        <w:rPr>
          <w:rFonts w:ascii="GHEA Grapalat" w:hAnsi="GHEA Grapalat"/>
          <w:lang w:val="hy-AM"/>
        </w:rPr>
        <w:t>աշվի առնելով այն հանգամանքը, որ Ընկերության կողմից Հանձնաժողովին</w:t>
      </w:r>
      <w:r w:rsidR="007C0A8D">
        <w:rPr>
          <w:rFonts w:ascii="GHEA Grapalat" w:hAnsi="GHEA Grapalat"/>
          <w:lang w:val="hy-AM"/>
        </w:rPr>
        <w:t xml:space="preserve"> է ներկայացվել</w:t>
      </w:r>
      <w:r w:rsidR="007B033E">
        <w:rPr>
          <w:rFonts w:ascii="GHEA Grapalat" w:hAnsi="GHEA Grapalat"/>
          <w:lang w:val="hy-AM"/>
        </w:rPr>
        <w:t xml:space="preserve"> </w:t>
      </w:r>
      <w:r w:rsidR="004010CC" w:rsidRPr="0075447D">
        <w:rPr>
          <w:rFonts w:ascii="GHEA Grapalat" w:hAnsi="GHEA Grapalat"/>
          <w:lang w:val="hy-AM"/>
        </w:rPr>
        <w:t xml:space="preserve">2024 թվականի </w:t>
      </w:r>
      <w:r w:rsidRPr="0075447D">
        <w:rPr>
          <w:rFonts w:ascii="GHEA Grapalat" w:hAnsi="GHEA Grapalat"/>
          <w:lang w:val="hy-AM"/>
        </w:rPr>
        <w:t xml:space="preserve">սեպտեմբերի 12-ի </w:t>
      </w:r>
      <w:r w:rsidR="004010CC" w:rsidRPr="0075447D">
        <w:rPr>
          <w:rFonts w:ascii="GHEA Grapalat" w:hAnsi="GHEA Grapalat"/>
          <w:lang w:val="hy-AM"/>
        </w:rPr>
        <w:t>№ՍՇ/34.3-Ղ4-4/4319-2024</w:t>
      </w:r>
      <w:r w:rsidR="00873BF8" w:rsidRPr="0075447D">
        <w:rPr>
          <w:rFonts w:ascii="GHEA Grapalat" w:hAnsi="GHEA Grapalat"/>
          <w:lang w:val="hy-AM"/>
        </w:rPr>
        <w:t xml:space="preserve"> գրությամբ պահանջվող ամբողջական տեղեկատվությունը՝ դրանով իսկ </w:t>
      </w:r>
      <w:r w:rsidR="00DD6A4F" w:rsidRPr="0075447D">
        <w:rPr>
          <w:rFonts w:ascii="GHEA Grapalat" w:hAnsi="GHEA Grapalat"/>
          <w:lang w:val="hy-AM"/>
        </w:rPr>
        <w:t>վերացնելով Հանձնաժողովի կողմից հարուցված վարչական վարույթների համար հիմք հանդիսացող խախտման փաստը,</w:t>
      </w:r>
      <w:r w:rsidRPr="0075447D">
        <w:rPr>
          <w:rFonts w:ascii="GHEA Grapalat" w:hAnsi="GHEA Grapalat"/>
          <w:lang w:val="hy-AM"/>
        </w:rPr>
        <w:t xml:space="preserve"> ինչպես նաև </w:t>
      </w:r>
      <w:r w:rsidR="00DD6A4F" w:rsidRPr="0075447D">
        <w:rPr>
          <w:rFonts w:ascii="GHEA Grapalat" w:hAnsi="GHEA Grapalat"/>
          <w:lang w:val="hy-AM"/>
        </w:rPr>
        <w:t>Ընկերության կողմից վերոնշյալ խախտման փաստի հետևանքով չի վտանգվել և չէր կարող վտանգվել համակարգի անվտանգությունը կամ հուսալիությունը, ինչպես նաև այն ուղղակիորեն չի հանգեցրել մի խումբ սպառողների իրավունքների կամ օրինական շահերի խախտման,</w:t>
      </w:r>
      <w:r w:rsidRPr="0075447D">
        <w:rPr>
          <w:rFonts w:ascii="GHEA Grapalat" w:hAnsi="GHEA Grapalat"/>
          <w:lang w:val="hy-AM"/>
        </w:rPr>
        <w:t xml:space="preserve"> Ընկերությունը խնդրել է </w:t>
      </w:r>
      <w:r w:rsidR="00DD6A4F" w:rsidRPr="0075447D">
        <w:rPr>
          <w:rFonts w:ascii="GHEA Grapalat" w:hAnsi="GHEA Grapalat"/>
          <w:lang w:val="hy-AM"/>
        </w:rPr>
        <w:t xml:space="preserve">կարճել </w:t>
      </w:r>
      <w:r w:rsidRPr="0075447D">
        <w:rPr>
          <w:rFonts w:ascii="GHEA Grapalat" w:hAnsi="GHEA Grapalat"/>
          <w:lang w:val="hy-AM"/>
        </w:rPr>
        <w:t>իր</w:t>
      </w:r>
      <w:r w:rsidR="00DD6A4F" w:rsidRPr="0075447D">
        <w:rPr>
          <w:rFonts w:ascii="GHEA Grapalat" w:hAnsi="GHEA Grapalat"/>
          <w:lang w:val="hy-AM"/>
        </w:rPr>
        <w:t xml:space="preserve"> նկատմամբ</w:t>
      </w:r>
      <w:r w:rsidRPr="0075447D">
        <w:rPr>
          <w:rFonts w:ascii="GHEA Grapalat" w:hAnsi="GHEA Grapalat"/>
          <w:lang w:val="hy-AM"/>
        </w:rPr>
        <w:t xml:space="preserve"> </w:t>
      </w:r>
      <w:r w:rsidR="00DD6A4F" w:rsidRPr="0075447D">
        <w:rPr>
          <w:rFonts w:ascii="GHEA Grapalat" w:hAnsi="GHEA Grapalat"/>
          <w:lang w:val="hy-AM"/>
        </w:rPr>
        <w:t>2025 թվականի</w:t>
      </w:r>
      <w:r w:rsidRPr="0075447D">
        <w:rPr>
          <w:rFonts w:ascii="GHEA Grapalat" w:hAnsi="GHEA Grapalat"/>
          <w:lang w:val="hy-AM"/>
        </w:rPr>
        <w:t xml:space="preserve"> հունվարի 16-ին</w:t>
      </w:r>
      <w:r w:rsidR="00DD6A4F" w:rsidRPr="0075447D">
        <w:rPr>
          <w:rFonts w:ascii="GHEA Grapalat" w:hAnsi="GHEA Grapalat"/>
          <w:lang w:val="hy-AM"/>
        </w:rPr>
        <w:t xml:space="preserve"> հարուցված վարչական վարույթը</w:t>
      </w:r>
      <w:r w:rsidR="00F16A7D">
        <w:rPr>
          <w:rFonts w:ascii="GHEA Grapalat" w:hAnsi="GHEA Grapalat"/>
          <w:lang w:val="hy-AM"/>
        </w:rPr>
        <w:t>,</w:t>
      </w:r>
    </w:p>
    <w:p w14:paraId="6DDFF407" w14:textId="62172191" w:rsidR="005C6E79" w:rsidRPr="0075447D" w:rsidRDefault="005C6E79" w:rsidP="007B033E">
      <w:pPr>
        <w:pStyle w:val="ae"/>
        <w:numPr>
          <w:ilvl w:val="0"/>
          <w:numId w:val="2"/>
        </w:numPr>
        <w:shd w:val="clear" w:color="auto" w:fill="FFFFFF" w:themeFill="background1"/>
        <w:spacing w:line="360" w:lineRule="auto"/>
        <w:ind w:left="0" w:firstLine="284"/>
        <w:jc w:val="both"/>
        <w:rPr>
          <w:rFonts w:ascii="GHEA Grapalat" w:hAnsi="GHEA Grapalat"/>
          <w:lang w:val="hy-AM"/>
        </w:rPr>
      </w:pPr>
      <w:r w:rsidRPr="0075447D">
        <w:rPr>
          <w:rFonts w:ascii="GHEA Grapalat" w:hAnsi="GHEA Grapalat"/>
          <w:lang w:val="hy-AM"/>
        </w:rPr>
        <w:t xml:space="preserve">«Էներգետիկայի մասին» օրենքի (այսուհետ՝ Օրենք) 42-րդ հոդվածի 1-ին մասի համաձայն՝ գործունեության լիցենզիա ունեցող անձանց կողմից Օրենքի դրույթները, </w:t>
      </w:r>
      <w:r w:rsidR="00F16A7D">
        <w:rPr>
          <w:rFonts w:ascii="GHEA Grapalat" w:hAnsi="GHEA Grapalat"/>
          <w:lang w:val="hy-AM"/>
        </w:rPr>
        <w:t>Հ</w:t>
      </w:r>
      <w:r w:rsidRPr="0075447D">
        <w:rPr>
          <w:rFonts w:ascii="GHEA Grapalat" w:hAnsi="GHEA Grapalat"/>
          <w:lang w:val="hy-AM"/>
        </w:rPr>
        <w:t xml:space="preserve">անձնաժողովի ընդունած իրավական ակտերը չկատարելու կամ ոչ պատշաճ կատարելու դեպքերում </w:t>
      </w:r>
      <w:r w:rsidR="00F16A7D">
        <w:rPr>
          <w:rFonts w:ascii="GHEA Grapalat" w:hAnsi="GHEA Grapalat"/>
          <w:lang w:val="hy-AM"/>
        </w:rPr>
        <w:t>Հ</w:t>
      </w:r>
      <w:r w:rsidRPr="0075447D">
        <w:rPr>
          <w:rFonts w:ascii="GHEA Grapalat" w:hAnsi="GHEA Grapalat"/>
          <w:lang w:val="hy-AM"/>
        </w:rPr>
        <w:t>անձնաժողովն իրավասու է կիրառելու Օրենքով նախատեսված պատասխանատվության միջոցները, վերականգնելու մինչև խախտումը եղած դրությունը, կատարելու դրանից բխող գործողություններ (այդ թվում՝ հաշվարկ, վերահաշվարկ և այլն), ինչպես նաև</w:t>
      </w:r>
      <w:r w:rsidR="00527B9F">
        <w:rPr>
          <w:rFonts w:ascii="GHEA Grapalat" w:hAnsi="GHEA Grapalat"/>
          <w:lang w:val="hy-AM"/>
        </w:rPr>
        <w:t>՝</w:t>
      </w:r>
      <w:r w:rsidRPr="0075447D">
        <w:rPr>
          <w:rFonts w:ascii="GHEA Grapalat" w:hAnsi="GHEA Grapalat"/>
          <w:lang w:val="hy-AM"/>
        </w:rPr>
        <w:t xml:space="preserve"> տալ դրանց կամ խախտումը վերացնելու վերաբերյալ հանձնարարականներ՝ հաշվի առնելով «Հանրային ծառայությունները կարգավորող մարմնի</w:t>
      </w:r>
      <w:r w:rsidR="00F16A7D">
        <w:rPr>
          <w:rFonts w:ascii="Calibri" w:hAnsi="Calibri" w:cs="Calibri"/>
          <w:lang w:val="hy-AM"/>
        </w:rPr>
        <w:t xml:space="preserve"> </w:t>
      </w:r>
      <w:r w:rsidRPr="0075447D">
        <w:rPr>
          <w:rFonts w:ascii="GHEA Grapalat" w:hAnsi="GHEA Grapalat" w:cs="GHEA Grapalat"/>
          <w:lang w:val="hy-AM"/>
        </w:rPr>
        <w:t>մասին»</w:t>
      </w:r>
      <w:r w:rsidRPr="0075447D">
        <w:rPr>
          <w:rFonts w:ascii="GHEA Grapalat" w:hAnsi="GHEA Grapalat"/>
          <w:lang w:val="hy-AM"/>
        </w:rPr>
        <w:t xml:space="preserve"> օրենքով սահմանված առանձնահատկությունները,</w:t>
      </w:r>
    </w:p>
    <w:p w14:paraId="43A1A4D5" w14:textId="67812575" w:rsidR="005C6E79" w:rsidRPr="0075447D" w:rsidRDefault="005C6E79" w:rsidP="007B033E">
      <w:pPr>
        <w:pStyle w:val="ae"/>
        <w:numPr>
          <w:ilvl w:val="0"/>
          <w:numId w:val="2"/>
        </w:numPr>
        <w:shd w:val="clear" w:color="auto" w:fill="FFFFFF" w:themeFill="background1"/>
        <w:spacing w:line="360" w:lineRule="auto"/>
        <w:ind w:left="0" w:firstLine="284"/>
        <w:jc w:val="both"/>
        <w:rPr>
          <w:rFonts w:ascii="GHEA Grapalat" w:hAnsi="GHEA Grapalat"/>
          <w:lang w:val="hy-AM"/>
        </w:rPr>
      </w:pPr>
      <w:r w:rsidRPr="0075447D">
        <w:rPr>
          <w:rFonts w:ascii="GHEA Grapalat" w:hAnsi="GHEA Grapalat"/>
          <w:lang w:val="hy-AM"/>
        </w:rPr>
        <w:t>Օրենքի 42-րդ հոդվածի 4-րդ մասի համաձայն՝ էներգետիկայի</w:t>
      </w:r>
      <w:r w:rsidRPr="0075447D">
        <w:rPr>
          <w:rFonts w:ascii="Calibri" w:hAnsi="Calibri" w:cs="Calibri"/>
          <w:lang w:val="hy-AM"/>
        </w:rPr>
        <w:t> </w:t>
      </w:r>
      <w:r w:rsidRPr="0075447D">
        <w:rPr>
          <w:rFonts w:ascii="GHEA Grapalat" w:hAnsi="GHEA Grapalat" w:cs="GHEA Grapalat"/>
          <w:lang w:val="hy-AM"/>
        </w:rPr>
        <w:t>բնագավառում</w:t>
      </w:r>
      <w:r w:rsidRPr="0075447D">
        <w:rPr>
          <w:rFonts w:ascii="GHEA Grapalat" w:hAnsi="GHEA Grapalat"/>
          <w:lang w:val="hy-AM"/>
        </w:rPr>
        <w:t xml:space="preserve"> </w:t>
      </w:r>
      <w:r w:rsidRPr="0075447D">
        <w:rPr>
          <w:rFonts w:ascii="GHEA Grapalat" w:hAnsi="GHEA Grapalat" w:cs="GHEA Grapalat"/>
          <w:lang w:val="hy-AM"/>
        </w:rPr>
        <w:t>գործունեության</w:t>
      </w:r>
      <w:r w:rsidRPr="0075447D">
        <w:rPr>
          <w:rFonts w:ascii="GHEA Grapalat" w:hAnsi="GHEA Grapalat"/>
          <w:lang w:val="hy-AM"/>
        </w:rPr>
        <w:t xml:space="preserve"> </w:t>
      </w:r>
      <w:r w:rsidRPr="0075447D">
        <w:rPr>
          <w:rFonts w:ascii="GHEA Grapalat" w:hAnsi="GHEA Grapalat" w:cs="GHEA Grapalat"/>
          <w:lang w:val="hy-AM"/>
        </w:rPr>
        <w:t>լիցենզիա</w:t>
      </w:r>
      <w:r w:rsidRPr="0075447D">
        <w:rPr>
          <w:rFonts w:ascii="GHEA Grapalat" w:hAnsi="GHEA Grapalat"/>
          <w:lang w:val="hy-AM"/>
        </w:rPr>
        <w:t xml:space="preserve"> </w:t>
      </w:r>
      <w:r w:rsidRPr="0075447D">
        <w:rPr>
          <w:rFonts w:ascii="GHEA Grapalat" w:hAnsi="GHEA Grapalat" w:cs="GHEA Grapalat"/>
          <w:lang w:val="hy-AM"/>
        </w:rPr>
        <w:t>ունեցող</w:t>
      </w:r>
      <w:r w:rsidRPr="0075447D">
        <w:rPr>
          <w:rFonts w:ascii="GHEA Grapalat" w:hAnsi="GHEA Grapalat"/>
          <w:lang w:val="hy-AM"/>
        </w:rPr>
        <w:t xml:space="preserve"> </w:t>
      </w:r>
      <w:r w:rsidRPr="0075447D">
        <w:rPr>
          <w:rFonts w:ascii="GHEA Grapalat" w:hAnsi="GHEA Grapalat" w:cs="GHEA Grapalat"/>
          <w:lang w:val="hy-AM"/>
        </w:rPr>
        <w:t>անձի</w:t>
      </w:r>
      <w:r w:rsidRPr="0075447D">
        <w:rPr>
          <w:rFonts w:ascii="GHEA Grapalat" w:hAnsi="GHEA Grapalat"/>
          <w:lang w:val="hy-AM"/>
        </w:rPr>
        <w:t xml:space="preserve"> </w:t>
      </w:r>
      <w:r w:rsidRPr="0075447D">
        <w:rPr>
          <w:rFonts w:ascii="GHEA Grapalat" w:hAnsi="GHEA Grapalat" w:cs="GHEA Grapalat"/>
          <w:lang w:val="hy-AM"/>
        </w:rPr>
        <w:t>կողմից</w:t>
      </w:r>
      <w:r w:rsidRPr="0075447D">
        <w:rPr>
          <w:rFonts w:ascii="GHEA Grapalat" w:hAnsi="GHEA Grapalat"/>
          <w:lang w:val="hy-AM"/>
        </w:rPr>
        <w:t xml:space="preserve">, </w:t>
      </w:r>
      <w:r w:rsidRPr="0075447D">
        <w:rPr>
          <w:rFonts w:ascii="GHEA Grapalat" w:hAnsi="GHEA Grapalat" w:cs="GHEA Grapalat"/>
          <w:lang w:val="hy-AM"/>
        </w:rPr>
        <w:t>բացառությամբ</w:t>
      </w:r>
      <w:r w:rsidR="00527B9F">
        <w:rPr>
          <w:rFonts w:ascii="GHEA Grapalat" w:hAnsi="GHEA Grapalat" w:cs="GHEA Grapalat"/>
          <w:lang w:val="hy-AM"/>
        </w:rPr>
        <w:t>՝</w:t>
      </w:r>
      <w:r w:rsidRPr="0075447D">
        <w:rPr>
          <w:rFonts w:ascii="GHEA Grapalat" w:hAnsi="GHEA Grapalat"/>
          <w:lang w:val="hy-AM"/>
        </w:rPr>
        <w:t xml:space="preserve"> </w:t>
      </w:r>
      <w:r w:rsidRPr="0075447D">
        <w:rPr>
          <w:rFonts w:ascii="GHEA Grapalat" w:hAnsi="GHEA Grapalat" w:cs="GHEA Grapalat"/>
          <w:lang w:val="hy-AM"/>
        </w:rPr>
        <w:t xml:space="preserve">Օրենքի 42-րդ հոդվածի </w:t>
      </w:r>
      <w:r w:rsidRPr="0075447D">
        <w:rPr>
          <w:rFonts w:ascii="GHEA Grapalat" w:hAnsi="GHEA Grapalat"/>
          <w:lang w:val="hy-AM"/>
        </w:rPr>
        <w:t>7-</w:t>
      </w:r>
      <w:r w:rsidRPr="0075447D">
        <w:rPr>
          <w:rFonts w:ascii="GHEA Grapalat" w:hAnsi="GHEA Grapalat" w:cs="GHEA Grapalat"/>
          <w:lang w:val="hy-AM"/>
        </w:rPr>
        <w:t>րդ</w:t>
      </w:r>
      <w:r w:rsidRPr="0075447D">
        <w:rPr>
          <w:rFonts w:ascii="GHEA Grapalat" w:hAnsi="GHEA Grapalat"/>
          <w:lang w:val="hy-AM"/>
        </w:rPr>
        <w:t xml:space="preserve"> </w:t>
      </w:r>
      <w:r w:rsidRPr="0075447D">
        <w:rPr>
          <w:rFonts w:ascii="GHEA Grapalat" w:hAnsi="GHEA Grapalat" w:cs="GHEA Grapalat"/>
          <w:lang w:val="hy-AM"/>
        </w:rPr>
        <w:t>մասով</w:t>
      </w:r>
      <w:r w:rsidRPr="0075447D">
        <w:rPr>
          <w:rFonts w:ascii="GHEA Grapalat" w:hAnsi="GHEA Grapalat"/>
          <w:lang w:val="hy-AM"/>
        </w:rPr>
        <w:t xml:space="preserve"> </w:t>
      </w:r>
      <w:r w:rsidRPr="0075447D">
        <w:rPr>
          <w:rFonts w:ascii="GHEA Grapalat" w:hAnsi="GHEA Grapalat" w:cs="GHEA Grapalat"/>
          <w:lang w:val="hy-AM"/>
        </w:rPr>
        <w:t>սահմանված</w:t>
      </w:r>
      <w:r w:rsidRPr="0075447D">
        <w:rPr>
          <w:rFonts w:ascii="GHEA Grapalat" w:hAnsi="GHEA Grapalat"/>
          <w:lang w:val="hy-AM"/>
        </w:rPr>
        <w:t xml:space="preserve"> </w:t>
      </w:r>
      <w:r w:rsidRPr="0075447D">
        <w:rPr>
          <w:rFonts w:ascii="GHEA Grapalat" w:hAnsi="GHEA Grapalat" w:cs="GHEA Grapalat"/>
          <w:lang w:val="hy-AM"/>
        </w:rPr>
        <w:t>անձանց</w:t>
      </w:r>
      <w:r w:rsidRPr="0075447D">
        <w:rPr>
          <w:rFonts w:ascii="GHEA Grapalat" w:hAnsi="GHEA Grapalat"/>
          <w:lang w:val="hy-AM"/>
        </w:rPr>
        <w:t xml:space="preserve">, </w:t>
      </w:r>
      <w:r w:rsidR="00F16A7D">
        <w:rPr>
          <w:rFonts w:ascii="GHEA Grapalat" w:hAnsi="GHEA Grapalat"/>
          <w:lang w:val="hy-AM"/>
        </w:rPr>
        <w:t>Հ</w:t>
      </w:r>
      <w:r w:rsidRPr="0075447D">
        <w:rPr>
          <w:rFonts w:ascii="GHEA Grapalat" w:hAnsi="GHEA Grapalat" w:cs="GHEA Grapalat"/>
          <w:lang w:val="hy-AM"/>
        </w:rPr>
        <w:t>անձնաժողովի՝</w:t>
      </w:r>
      <w:r w:rsidRPr="0075447D">
        <w:rPr>
          <w:rFonts w:ascii="Calibri" w:hAnsi="Calibri" w:cs="Calibri"/>
          <w:lang w:val="hy-AM"/>
        </w:rPr>
        <w:t> </w:t>
      </w:r>
      <w:r w:rsidRPr="0075447D">
        <w:rPr>
          <w:rFonts w:ascii="GHEA Grapalat" w:hAnsi="GHEA Grapalat" w:cs="GHEA Grapalat"/>
          <w:lang w:val="hy-AM"/>
        </w:rPr>
        <w:t>էներգետիկայի</w:t>
      </w:r>
      <w:r w:rsidRPr="0075447D">
        <w:rPr>
          <w:rFonts w:ascii="Calibri" w:hAnsi="Calibri" w:cs="Calibri"/>
          <w:lang w:val="hy-AM"/>
        </w:rPr>
        <w:t> </w:t>
      </w:r>
      <w:r w:rsidRPr="0075447D">
        <w:rPr>
          <w:rFonts w:ascii="GHEA Grapalat" w:hAnsi="GHEA Grapalat" w:cs="GHEA Grapalat"/>
          <w:lang w:val="hy-AM"/>
        </w:rPr>
        <w:t>բնագավառում</w:t>
      </w:r>
      <w:r w:rsidRPr="0075447D">
        <w:rPr>
          <w:rFonts w:ascii="GHEA Grapalat" w:hAnsi="GHEA Grapalat"/>
          <w:lang w:val="hy-AM"/>
        </w:rPr>
        <w:t xml:space="preserve"> </w:t>
      </w:r>
      <w:r w:rsidRPr="0075447D">
        <w:rPr>
          <w:rFonts w:ascii="GHEA Grapalat" w:hAnsi="GHEA Grapalat" w:cs="GHEA Grapalat"/>
          <w:lang w:val="hy-AM"/>
        </w:rPr>
        <w:t>օրենսդրության</w:t>
      </w:r>
      <w:r w:rsidRPr="0075447D">
        <w:rPr>
          <w:rFonts w:ascii="GHEA Grapalat" w:hAnsi="GHEA Grapalat"/>
          <w:lang w:val="hy-AM"/>
        </w:rPr>
        <w:t xml:space="preserve"> </w:t>
      </w:r>
      <w:r w:rsidRPr="0075447D">
        <w:rPr>
          <w:rFonts w:ascii="GHEA Grapalat" w:hAnsi="GHEA Grapalat" w:cs="GHEA Grapalat"/>
          <w:lang w:val="hy-AM"/>
        </w:rPr>
        <w:t>համաձայն</w:t>
      </w:r>
      <w:r w:rsidRPr="0075447D">
        <w:rPr>
          <w:rFonts w:ascii="GHEA Grapalat" w:hAnsi="GHEA Grapalat"/>
          <w:lang w:val="hy-AM"/>
        </w:rPr>
        <w:t xml:space="preserve"> </w:t>
      </w:r>
      <w:r w:rsidRPr="0075447D">
        <w:rPr>
          <w:rFonts w:ascii="GHEA Grapalat" w:hAnsi="GHEA Grapalat" w:cs="GHEA Grapalat"/>
          <w:lang w:val="hy-AM"/>
        </w:rPr>
        <w:t>ընդունված</w:t>
      </w:r>
      <w:r w:rsidRPr="0075447D">
        <w:rPr>
          <w:rFonts w:ascii="GHEA Grapalat" w:hAnsi="GHEA Grapalat"/>
          <w:lang w:val="hy-AM"/>
        </w:rPr>
        <w:t xml:space="preserve"> </w:t>
      </w:r>
      <w:r w:rsidRPr="0075447D">
        <w:rPr>
          <w:rFonts w:ascii="GHEA Grapalat" w:hAnsi="GHEA Grapalat" w:cs="GHEA Grapalat"/>
          <w:lang w:val="hy-AM"/>
        </w:rPr>
        <w:t>իրավական</w:t>
      </w:r>
      <w:r w:rsidRPr="0075447D">
        <w:rPr>
          <w:rFonts w:ascii="GHEA Grapalat" w:hAnsi="GHEA Grapalat"/>
          <w:lang w:val="hy-AM"/>
        </w:rPr>
        <w:t xml:space="preserve"> </w:t>
      </w:r>
      <w:r w:rsidRPr="0075447D">
        <w:rPr>
          <w:rFonts w:ascii="GHEA Grapalat" w:hAnsi="GHEA Grapalat" w:cs="GHEA Grapalat"/>
          <w:lang w:val="hy-AM"/>
        </w:rPr>
        <w:t>ակտով</w:t>
      </w:r>
      <w:r w:rsidRPr="0075447D">
        <w:rPr>
          <w:rFonts w:ascii="GHEA Grapalat" w:hAnsi="GHEA Grapalat"/>
          <w:lang w:val="hy-AM"/>
        </w:rPr>
        <w:t xml:space="preserve"> </w:t>
      </w:r>
      <w:r w:rsidRPr="0075447D">
        <w:rPr>
          <w:rFonts w:ascii="GHEA Grapalat" w:hAnsi="GHEA Grapalat" w:cs="GHEA Grapalat"/>
          <w:lang w:val="hy-AM"/>
        </w:rPr>
        <w:t>սահմանված</w:t>
      </w:r>
      <w:r w:rsidRPr="0075447D">
        <w:rPr>
          <w:rFonts w:ascii="GHEA Grapalat" w:hAnsi="GHEA Grapalat"/>
          <w:lang w:val="hy-AM"/>
        </w:rPr>
        <w:t xml:space="preserve"> </w:t>
      </w:r>
      <w:r w:rsidRPr="0075447D">
        <w:rPr>
          <w:rFonts w:ascii="GHEA Grapalat" w:hAnsi="GHEA Grapalat" w:cs="GHEA Grapalat"/>
          <w:lang w:val="hy-AM"/>
        </w:rPr>
        <w:t>պահանջը</w:t>
      </w:r>
      <w:r w:rsidRPr="0075447D">
        <w:rPr>
          <w:rFonts w:ascii="GHEA Grapalat" w:hAnsi="GHEA Grapalat"/>
          <w:lang w:val="hy-AM"/>
        </w:rPr>
        <w:t xml:space="preserve"> </w:t>
      </w:r>
      <w:r w:rsidRPr="0075447D">
        <w:rPr>
          <w:rFonts w:ascii="GHEA Grapalat" w:hAnsi="GHEA Grapalat" w:cs="GHEA Grapalat"/>
          <w:lang w:val="hy-AM"/>
        </w:rPr>
        <w:t>չկատարելը</w:t>
      </w:r>
      <w:r w:rsidRPr="0075447D">
        <w:rPr>
          <w:rFonts w:ascii="GHEA Grapalat" w:hAnsi="GHEA Grapalat"/>
          <w:lang w:val="hy-AM"/>
        </w:rPr>
        <w:t xml:space="preserve"> </w:t>
      </w:r>
      <w:r w:rsidRPr="0075447D">
        <w:rPr>
          <w:rFonts w:ascii="GHEA Grapalat" w:hAnsi="GHEA Grapalat" w:cs="GHEA Grapalat"/>
          <w:lang w:val="hy-AM"/>
        </w:rPr>
        <w:t>կամ</w:t>
      </w:r>
      <w:r w:rsidRPr="0075447D">
        <w:rPr>
          <w:rFonts w:ascii="GHEA Grapalat" w:hAnsi="GHEA Grapalat"/>
          <w:lang w:val="hy-AM"/>
        </w:rPr>
        <w:t xml:space="preserve"> </w:t>
      </w:r>
      <w:r w:rsidRPr="0075447D">
        <w:rPr>
          <w:rFonts w:ascii="GHEA Grapalat" w:hAnsi="GHEA Grapalat" w:cs="GHEA Grapalat"/>
          <w:lang w:val="hy-AM"/>
        </w:rPr>
        <w:t>ոչ</w:t>
      </w:r>
      <w:r w:rsidRPr="0075447D">
        <w:rPr>
          <w:rFonts w:ascii="GHEA Grapalat" w:hAnsi="GHEA Grapalat"/>
          <w:lang w:val="hy-AM"/>
        </w:rPr>
        <w:t xml:space="preserve"> </w:t>
      </w:r>
      <w:r w:rsidRPr="0075447D">
        <w:rPr>
          <w:rFonts w:ascii="GHEA Grapalat" w:hAnsi="GHEA Grapalat" w:cs="GHEA Grapalat"/>
          <w:lang w:val="hy-AM"/>
        </w:rPr>
        <w:lastRenderedPageBreak/>
        <w:t>պատշաճ</w:t>
      </w:r>
      <w:r w:rsidRPr="0075447D">
        <w:rPr>
          <w:rFonts w:ascii="GHEA Grapalat" w:hAnsi="GHEA Grapalat"/>
          <w:lang w:val="hy-AM"/>
        </w:rPr>
        <w:t xml:space="preserve"> </w:t>
      </w:r>
      <w:r w:rsidRPr="0075447D">
        <w:rPr>
          <w:rFonts w:ascii="GHEA Grapalat" w:hAnsi="GHEA Grapalat" w:cs="GHEA Grapalat"/>
          <w:lang w:val="hy-AM"/>
        </w:rPr>
        <w:t>կատարելը</w:t>
      </w:r>
      <w:r w:rsidRPr="0075447D">
        <w:rPr>
          <w:rFonts w:ascii="GHEA Grapalat" w:hAnsi="GHEA Grapalat"/>
          <w:lang w:val="hy-AM"/>
        </w:rPr>
        <w:t xml:space="preserve">, </w:t>
      </w:r>
      <w:r w:rsidRPr="0075447D">
        <w:rPr>
          <w:rFonts w:ascii="GHEA Grapalat" w:hAnsi="GHEA Grapalat" w:cs="GHEA Grapalat"/>
          <w:lang w:val="hy-AM"/>
        </w:rPr>
        <w:t>եթե</w:t>
      </w:r>
      <w:r w:rsidRPr="0075447D">
        <w:rPr>
          <w:rFonts w:ascii="GHEA Grapalat" w:hAnsi="GHEA Grapalat"/>
          <w:lang w:val="hy-AM"/>
        </w:rPr>
        <w:t xml:space="preserve"> </w:t>
      </w:r>
      <w:r w:rsidRPr="0075447D">
        <w:rPr>
          <w:rFonts w:ascii="GHEA Grapalat" w:hAnsi="GHEA Grapalat" w:cs="GHEA Grapalat"/>
          <w:lang w:val="hy-AM"/>
        </w:rPr>
        <w:t>արարքը</w:t>
      </w:r>
      <w:r w:rsidRPr="0075447D">
        <w:rPr>
          <w:rFonts w:ascii="GHEA Grapalat" w:hAnsi="GHEA Grapalat"/>
          <w:lang w:val="hy-AM"/>
        </w:rPr>
        <w:t xml:space="preserve"> </w:t>
      </w:r>
      <w:r w:rsidRPr="0075447D">
        <w:rPr>
          <w:rFonts w:ascii="GHEA Grapalat" w:hAnsi="GHEA Grapalat" w:cs="GHEA Grapalat"/>
          <w:lang w:val="hy-AM"/>
        </w:rPr>
        <w:t>չի</w:t>
      </w:r>
      <w:r w:rsidRPr="0075447D">
        <w:rPr>
          <w:rFonts w:ascii="GHEA Grapalat" w:hAnsi="GHEA Grapalat"/>
          <w:lang w:val="hy-AM"/>
        </w:rPr>
        <w:t xml:space="preserve"> </w:t>
      </w:r>
      <w:r w:rsidRPr="0075447D">
        <w:rPr>
          <w:rFonts w:ascii="GHEA Grapalat" w:hAnsi="GHEA Grapalat" w:cs="GHEA Grapalat"/>
          <w:lang w:val="hy-AM"/>
        </w:rPr>
        <w:t>պարունակում</w:t>
      </w:r>
      <w:r w:rsidRPr="0075447D">
        <w:rPr>
          <w:rFonts w:ascii="GHEA Grapalat" w:hAnsi="GHEA Grapalat"/>
          <w:lang w:val="hy-AM"/>
        </w:rPr>
        <w:t xml:space="preserve"> </w:t>
      </w:r>
      <w:r w:rsidRPr="0075447D">
        <w:rPr>
          <w:rFonts w:ascii="GHEA Grapalat" w:hAnsi="GHEA Grapalat" w:cs="GHEA Grapalat"/>
          <w:lang w:val="hy-AM"/>
        </w:rPr>
        <w:t>Օրենքի 42-րդ</w:t>
      </w:r>
      <w:r w:rsidRPr="0075447D">
        <w:rPr>
          <w:rFonts w:ascii="GHEA Grapalat" w:hAnsi="GHEA Grapalat"/>
          <w:lang w:val="hy-AM"/>
        </w:rPr>
        <w:t xml:space="preserve"> </w:t>
      </w:r>
      <w:r w:rsidRPr="0075447D">
        <w:rPr>
          <w:rFonts w:ascii="GHEA Grapalat" w:hAnsi="GHEA Grapalat" w:cs="GHEA Grapalat"/>
          <w:lang w:val="hy-AM"/>
        </w:rPr>
        <w:t>հոդվածի</w:t>
      </w:r>
      <w:r w:rsidRPr="0075447D">
        <w:rPr>
          <w:rFonts w:ascii="GHEA Grapalat" w:hAnsi="GHEA Grapalat"/>
          <w:lang w:val="hy-AM"/>
        </w:rPr>
        <w:t xml:space="preserve"> </w:t>
      </w:r>
      <w:r w:rsidRPr="0075447D">
        <w:rPr>
          <w:rFonts w:ascii="GHEA Grapalat" w:hAnsi="GHEA Grapalat" w:cs="GHEA Grapalat"/>
          <w:lang w:val="hy-AM"/>
        </w:rPr>
        <w:t>այլ</w:t>
      </w:r>
      <w:r w:rsidRPr="0075447D">
        <w:rPr>
          <w:rFonts w:ascii="GHEA Grapalat" w:hAnsi="GHEA Grapalat"/>
          <w:lang w:val="hy-AM"/>
        </w:rPr>
        <w:t xml:space="preserve"> </w:t>
      </w:r>
      <w:r w:rsidRPr="0075447D">
        <w:rPr>
          <w:rFonts w:ascii="GHEA Grapalat" w:hAnsi="GHEA Grapalat" w:cs="GHEA Grapalat"/>
          <w:lang w:val="hy-AM"/>
        </w:rPr>
        <w:t>մասերով</w:t>
      </w:r>
      <w:r w:rsidRPr="0075447D">
        <w:rPr>
          <w:rFonts w:ascii="GHEA Grapalat" w:hAnsi="GHEA Grapalat"/>
          <w:lang w:val="hy-AM"/>
        </w:rPr>
        <w:t xml:space="preserve"> </w:t>
      </w:r>
      <w:r w:rsidRPr="0075447D">
        <w:rPr>
          <w:rFonts w:ascii="GHEA Grapalat" w:hAnsi="GHEA Grapalat" w:cs="GHEA Grapalat"/>
          <w:lang w:val="hy-AM"/>
        </w:rPr>
        <w:t>վարչական</w:t>
      </w:r>
      <w:r w:rsidRPr="0075447D">
        <w:rPr>
          <w:rFonts w:ascii="GHEA Grapalat" w:hAnsi="GHEA Grapalat"/>
          <w:lang w:val="hy-AM"/>
        </w:rPr>
        <w:t xml:space="preserve"> </w:t>
      </w:r>
      <w:r w:rsidRPr="0075447D">
        <w:rPr>
          <w:rFonts w:ascii="GHEA Grapalat" w:hAnsi="GHEA Grapalat" w:cs="GHEA Grapalat"/>
          <w:lang w:val="hy-AM"/>
        </w:rPr>
        <w:t>իրավախախտման</w:t>
      </w:r>
      <w:r w:rsidRPr="0075447D">
        <w:rPr>
          <w:rFonts w:ascii="GHEA Grapalat" w:hAnsi="GHEA Grapalat"/>
          <w:lang w:val="hy-AM"/>
        </w:rPr>
        <w:t xml:space="preserve"> </w:t>
      </w:r>
      <w:r w:rsidRPr="0075447D">
        <w:rPr>
          <w:rFonts w:ascii="GHEA Grapalat" w:hAnsi="GHEA Grapalat" w:cs="GHEA Grapalat"/>
          <w:lang w:val="hy-AM"/>
        </w:rPr>
        <w:t>հատկանիշներ</w:t>
      </w:r>
      <w:r w:rsidRPr="0075447D">
        <w:rPr>
          <w:rFonts w:ascii="GHEA Grapalat" w:hAnsi="GHEA Grapalat"/>
          <w:lang w:val="hy-AM"/>
        </w:rPr>
        <w:t xml:space="preserve">, </w:t>
      </w:r>
      <w:r w:rsidRPr="0075447D">
        <w:rPr>
          <w:rFonts w:ascii="GHEA Grapalat" w:hAnsi="GHEA Grapalat" w:cs="GHEA Grapalat"/>
          <w:lang w:val="hy-AM"/>
        </w:rPr>
        <w:t>առաջացնում</w:t>
      </w:r>
      <w:r w:rsidRPr="0075447D">
        <w:rPr>
          <w:rFonts w:ascii="GHEA Grapalat" w:hAnsi="GHEA Grapalat"/>
          <w:lang w:val="hy-AM"/>
        </w:rPr>
        <w:t xml:space="preserve"> </w:t>
      </w:r>
      <w:r w:rsidRPr="0075447D">
        <w:rPr>
          <w:rFonts w:ascii="GHEA Grapalat" w:hAnsi="GHEA Grapalat" w:cs="GHEA Grapalat"/>
          <w:lang w:val="hy-AM"/>
        </w:rPr>
        <w:t>է</w:t>
      </w:r>
      <w:r w:rsidRPr="0075447D">
        <w:rPr>
          <w:rFonts w:ascii="GHEA Grapalat" w:hAnsi="GHEA Grapalat"/>
          <w:lang w:val="hy-AM"/>
        </w:rPr>
        <w:t xml:space="preserve"> </w:t>
      </w:r>
      <w:r w:rsidRPr="0075447D">
        <w:rPr>
          <w:rFonts w:ascii="GHEA Grapalat" w:hAnsi="GHEA Grapalat" w:cs="GHEA Grapalat"/>
          <w:lang w:val="hy-AM"/>
        </w:rPr>
        <w:t>նախազգուշացում</w:t>
      </w:r>
      <w:r w:rsidR="00467FEE" w:rsidRPr="0075447D">
        <w:rPr>
          <w:rFonts w:ascii="GHEA Grapalat" w:hAnsi="GHEA Grapalat"/>
          <w:lang w:val="hy-AM"/>
        </w:rPr>
        <w:t>,</w:t>
      </w:r>
    </w:p>
    <w:p w14:paraId="2B3D559F" w14:textId="77777777" w:rsidR="005C6E79" w:rsidRPr="0075447D" w:rsidRDefault="005C6E79" w:rsidP="007B033E">
      <w:pPr>
        <w:pStyle w:val="ae"/>
        <w:numPr>
          <w:ilvl w:val="0"/>
          <w:numId w:val="2"/>
        </w:numPr>
        <w:shd w:val="clear" w:color="auto" w:fill="FFFFFF" w:themeFill="background1"/>
        <w:spacing w:line="360" w:lineRule="auto"/>
        <w:ind w:left="0" w:firstLine="284"/>
        <w:jc w:val="both"/>
        <w:rPr>
          <w:rFonts w:ascii="GHEA Grapalat" w:hAnsi="GHEA Grapalat"/>
          <w:lang w:val="hy-AM"/>
        </w:rPr>
      </w:pPr>
      <w:r w:rsidRPr="0075447D">
        <w:rPr>
          <w:rFonts w:ascii="GHEA Grapalat" w:hAnsi="GHEA Grapalat"/>
          <w:lang w:val="hy-AM"/>
        </w:rPr>
        <w:t>Օրենքի 42-րդ հոդվածի 6-րդ մասի համաձայն՝ էներգետիկայի</w:t>
      </w:r>
      <w:r w:rsidRPr="0075447D">
        <w:rPr>
          <w:rFonts w:ascii="Calibri" w:hAnsi="Calibri" w:cs="Calibri"/>
          <w:lang w:val="hy-AM"/>
        </w:rPr>
        <w:t> </w:t>
      </w:r>
      <w:r w:rsidRPr="0075447D">
        <w:rPr>
          <w:rFonts w:ascii="GHEA Grapalat" w:hAnsi="GHEA Grapalat" w:cs="GHEA Grapalat"/>
          <w:lang w:val="hy-AM"/>
        </w:rPr>
        <w:t>բնագավառում</w:t>
      </w:r>
      <w:r w:rsidRPr="0075447D">
        <w:rPr>
          <w:rFonts w:ascii="GHEA Grapalat" w:hAnsi="GHEA Grapalat"/>
          <w:lang w:val="hy-AM"/>
        </w:rPr>
        <w:t xml:space="preserve"> </w:t>
      </w:r>
      <w:r w:rsidRPr="0075447D">
        <w:rPr>
          <w:rFonts w:ascii="GHEA Grapalat" w:hAnsi="GHEA Grapalat" w:cs="GHEA Grapalat"/>
          <w:lang w:val="hy-AM"/>
        </w:rPr>
        <w:t>գործունեության</w:t>
      </w:r>
      <w:r w:rsidRPr="0075447D">
        <w:rPr>
          <w:rFonts w:ascii="GHEA Grapalat" w:hAnsi="GHEA Grapalat"/>
          <w:lang w:val="hy-AM"/>
        </w:rPr>
        <w:t xml:space="preserve"> </w:t>
      </w:r>
      <w:r w:rsidRPr="0075447D">
        <w:rPr>
          <w:rFonts w:ascii="GHEA Grapalat" w:hAnsi="GHEA Grapalat" w:cs="GHEA Grapalat"/>
          <w:lang w:val="hy-AM"/>
        </w:rPr>
        <w:t>լիցենզիա</w:t>
      </w:r>
      <w:r w:rsidRPr="0075447D">
        <w:rPr>
          <w:rFonts w:ascii="GHEA Grapalat" w:hAnsi="GHEA Grapalat"/>
          <w:lang w:val="hy-AM"/>
        </w:rPr>
        <w:t xml:space="preserve"> </w:t>
      </w:r>
      <w:r w:rsidRPr="0075447D">
        <w:rPr>
          <w:rFonts w:ascii="GHEA Grapalat" w:hAnsi="GHEA Grapalat" w:cs="GHEA Grapalat"/>
          <w:lang w:val="hy-AM"/>
        </w:rPr>
        <w:t>ունեցող</w:t>
      </w:r>
      <w:r w:rsidRPr="0075447D">
        <w:rPr>
          <w:rFonts w:ascii="GHEA Grapalat" w:hAnsi="GHEA Grapalat"/>
          <w:lang w:val="hy-AM"/>
        </w:rPr>
        <w:t xml:space="preserve"> </w:t>
      </w:r>
      <w:r w:rsidRPr="0075447D">
        <w:rPr>
          <w:rFonts w:ascii="GHEA Grapalat" w:hAnsi="GHEA Grapalat" w:cs="GHEA Grapalat"/>
          <w:lang w:val="hy-AM"/>
        </w:rPr>
        <w:t>անձի</w:t>
      </w:r>
      <w:r w:rsidRPr="0075447D">
        <w:rPr>
          <w:rFonts w:ascii="GHEA Grapalat" w:hAnsi="GHEA Grapalat"/>
          <w:lang w:val="hy-AM"/>
        </w:rPr>
        <w:t xml:space="preserve"> </w:t>
      </w:r>
      <w:r w:rsidRPr="0075447D">
        <w:rPr>
          <w:rFonts w:ascii="GHEA Grapalat" w:hAnsi="GHEA Grapalat" w:cs="GHEA Grapalat"/>
          <w:lang w:val="hy-AM"/>
        </w:rPr>
        <w:t>կողմից</w:t>
      </w:r>
      <w:r w:rsidRPr="0075447D">
        <w:rPr>
          <w:rFonts w:ascii="GHEA Grapalat" w:hAnsi="GHEA Grapalat"/>
          <w:lang w:val="hy-AM"/>
        </w:rPr>
        <w:t xml:space="preserve">, </w:t>
      </w:r>
      <w:r w:rsidRPr="0075447D">
        <w:rPr>
          <w:rFonts w:ascii="GHEA Grapalat" w:hAnsi="GHEA Grapalat" w:cs="GHEA Grapalat"/>
          <w:lang w:val="hy-AM"/>
        </w:rPr>
        <w:t>բացառությամբ</w:t>
      </w:r>
      <w:r w:rsidR="00527B9F">
        <w:rPr>
          <w:rFonts w:ascii="GHEA Grapalat" w:hAnsi="GHEA Grapalat" w:cs="GHEA Grapalat"/>
          <w:lang w:val="hy-AM"/>
        </w:rPr>
        <w:t>՝</w:t>
      </w:r>
      <w:r w:rsidRPr="0075447D">
        <w:rPr>
          <w:rFonts w:ascii="GHEA Grapalat" w:hAnsi="GHEA Grapalat"/>
          <w:lang w:val="hy-AM"/>
        </w:rPr>
        <w:t xml:space="preserve"> </w:t>
      </w:r>
      <w:r w:rsidR="00D24752" w:rsidRPr="0075447D">
        <w:rPr>
          <w:rFonts w:ascii="GHEA Grapalat" w:hAnsi="GHEA Grapalat"/>
          <w:lang w:val="hy-AM"/>
        </w:rPr>
        <w:t>Օրենքի 42-րդ</w:t>
      </w:r>
      <w:r w:rsidR="00D24752" w:rsidRPr="0075447D">
        <w:rPr>
          <w:rFonts w:ascii="GHEA Grapalat" w:hAnsi="GHEA Grapalat" w:cs="GHEA Grapalat"/>
          <w:lang w:val="hy-AM"/>
        </w:rPr>
        <w:t xml:space="preserve"> </w:t>
      </w:r>
      <w:r w:rsidRPr="0075447D">
        <w:rPr>
          <w:rFonts w:ascii="GHEA Grapalat" w:hAnsi="GHEA Grapalat" w:cs="GHEA Grapalat"/>
          <w:lang w:val="hy-AM"/>
        </w:rPr>
        <w:t>հոդվածի</w:t>
      </w:r>
      <w:r w:rsidRPr="0075447D">
        <w:rPr>
          <w:rFonts w:ascii="GHEA Grapalat" w:hAnsi="GHEA Grapalat"/>
          <w:lang w:val="hy-AM"/>
        </w:rPr>
        <w:t xml:space="preserve"> 7-</w:t>
      </w:r>
      <w:r w:rsidRPr="0075447D">
        <w:rPr>
          <w:rFonts w:ascii="GHEA Grapalat" w:hAnsi="GHEA Grapalat" w:cs="GHEA Grapalat"/>
          <w:lang w:val="hy-AM"/>
        </w:rPr>
        <w:t>րդ</w:t>
      </w:r>
      <w:r w:rsidRPr="0075447D">
        <w:rPr>
          <w:rFonts w:ascii="GHEA Grapalat" w:hAnsi="GHEA Grapalat"/>
          <w:lang w:val="hy-AM"/>
        </w:rPr>
        <w:t xml:space="preserve"> </w:t>
      </w:r>
      <w:r w:rsidRPr="0075447D">
        <w:rPr>
          <w:rFonts w:ascii="GHEA Grapalat" w:hAnsi="GHEA Grapalat" w:cs="GHEA Grapalat"/>
          <w:lang w:val="hy-AM"/>
        </w:rPr>
        <w:t>մասով</w:t>
      </w:r>
      <w:r w:rsidRPr="0075447D">
        <w:rPr>
          <w:rFonts w:ascii="GHEA Grapalat" w:hAnsi="GHEA Grapalat"/>
          <w:lang w:val="hy-AM"/>
        </w:rPr>
        <w:t xml:space="preserve"> </w:t>
      </w:r>
      <w:r w:rsidRPr="0075447D">
        <w:rPr>
          <w:rFonts w:ascii="GHEA Grapalat" w:hAnsi="GHEA Grapalat" w:cs="GHEA Grapalat"/>
          <w:lang w:val="hy-AM"/>
        </w:rPr>
        <w:t>սահմանված</w:t>
      </w:r>
      <w:r w:rsidRPr="0075447D">
        <w:rPr>
          <w:rFonts w:ascii="GHEA Grapalat" w:hAnsi="GHEA Grapalat"/>
          <w:lang w:val="hy-AM"/>
        </w:rPr>
        <w:t xml:space="preserve"> </w:t>
      </w:r>
      <w:r w:rsidRPr="0075447D">
        <w:rPr>
          <w:rFonts w:ascii="GHEA Grapalat" w:hAnsi="GHEA Grapalat" w:cs="GHEA Grapalat"/>
          <w:lang w:val="hy-AM"/>
        </w:rPr>
        <w:t>անձանց</w:t>
      </w:r>
      <w:r w:rsidRPr="0075447D">
        <w:rPr>
          <w:rFonts w:ascii="GHEA Grapalat" w:hAnsi="GHEA Grapalat"/>
          <w:lang w:val="hy-AM"/>
        </w:rPr>
        <w:t xml:space="preserve">, </w:t>
      </w:r>
      <w:r w:rsidR="00D24752" w:rsidRPr="0075447D">
        <w:rPr>
          <w:rFonts w:ascii="GHEA Grapalat" w:hAnsi="GHEA Grapalat"/>
          <w:lang w:val="hy-AM"/>
        </w:rPr>
        <w:t>Օրենքի 42-րդ</w:t>
      </w:r>
      <w:r w:rsidRPr="0075447D">
        <w:rPr>
          <w:rFonts w:ascii="GHEA Grapalat" w:hAnsi="GHEA Grapalat"/>
          <w:lang w:val="hy-AM"/>
        </w:rPr>
        <w:t xml:space="preserve"> </w:t>
      </w:r>
      <w:r w:rsidRPr="0075447D">
        <w:rPr>
          <w:rFonts w:ascii="GHEA Grapalat" w:hAnsi="GHEA Grapalat" w:cs="GHEA Grapalat"/>
          <w:lang w:val="hy-AM"/>
        </w:rPr>
        <w:t>հոդվածի</w:t>
      </w:r>
      <w:r w:rsidRPr="0075447D">
        <w:rPr>
          <w:rFonts w:ascii="GHEA Grapalat" w:hAnsi="GHEA Grapalat"/>
          <w:lang w:val="hy-AM"/>
        </w:rPr>
        <w:t xml:space="preserve"> 4-</w:t>
      </w:r>
      <w:r w:rsidRPr="0075447D">
        <w:rPr>
          <w:rFonts w:ascii="GHEA Grapalat" w:hAnsi="GHEA Grapalat" w:cs="GHEA Grapalat"/>
          <w:lang w:val="hy-AM"/>
        </w:rPr>
        <w:t>րդ</w:t>
      </w:r>
      <w:r w:rsidRPr="0075447D">
        <w:rPr>
          <w:rFonts w:ascii="GHEA Grapalat" w:hAnsi="GHEA Grapalat"/>
          <w:lang w:val="hy-AM"/>
        </w:rPr>
        <w:t xml:space="preserve"> </w:t>
      </w:r>
      <w:r w:rsidRPr="0075447D">
        <w:rPr>
          <w:rFonts w:ascii="GHEA Grapalat" w:hAnsi="GHEA Grapalat" w:cs="GHEA Grapalat"/>
          <w:lang w:val="hy-AM"/>
        </w:rPr>
        <w:t>մասով</w:t>
      </w:r>
      <w:r w:rsidRPr="0075447D">
        <w:rPr>
          <w:rFonts w:ascii="GHEA Grapalat" w:hAnsi="GHEA Grapalat"/>
          <w:lang w:val="hy-AM"/>
        </w:rPr>
        <w:t xml:space="preserve"> </w:t>
      </w:r>
      <w:r w:rsidRPr="0075447D">
        <w:rPr>
          <w:rFonts w:ascii="GHEA Grapalat" w:hAnsi="GHEA Grapalat" w:cs="GHEA Grapalat"/>
          <w:lang w:val="hy-AM"/>
        </w:rPr>
        <w:t>սահմանված</w:t>
      </w:r>
      <w:r w:rsidRPr="0075447D">
        <w:rPr>
          <w:rFonts w:ascii="GHEA Grapalat" w:hAnsi="GHEA Grapalat"/>
          <w:lang w:val="hy-AM"/>
        </w:rPr>
        <w:t xml:space="preserve"> </w:t>
      </w:r>
      <w:r w:rsidR="00527B9F">
        <w:rPr>
          <w:rFonts w:ascii="GHEA Grapalat" w:hAnsi="GHEA Grapalat" w:cs="GHEA Grapalat"/>
          <w:lang w:val="hy-AM"/>
        </w:rPr>
        <w:t>արարք</w:t>
      </w:r>
      <w:r w:rsidRPr="0075447D">
        <w:rPr>
          <w:rFonts w:ascii="GHEA Grapalat" w:hAnsi="GHEA Grapalat"/>
          <w:lang w:val="hy-AM"/>
        </w:rPr>
        <w:t xml:space="preserve"> </w:t>
      </w:r>
      <w:r w:rsidRPr="0075447D">
        <w:rPr>
          <w:rFonts w:ascii="GHEA Grapalat" w:hAnsi="GHEA Grapalat" w:cs="GHEA Grapalat"/>
          <w:lang w:val="hy-AM"/>
        </w:rPr>
        <w:t>կատարելը</w:t>
      </w:r>
      <w:r w:rsidRPr="0075447D">
        <w:rPr>
          <w:rFonts w:ascii="GHEA Grapalat" w:hAnsi="GHEA Grapalat"/>
          <w:lang w:val="hy-AM"/>
        </w:rPr>
        <w:t xml:space="preserve">, </w:t>
      </w:r>
      <w:r w:rsidRPr="0075447D">
        <w:rPr>
          <w:rFonts w:ascii="GHEA Grapalat" w:hAnsi="GHEA Grapalat" w:cs="GHEA Grapalat"/>
          <w:lang w:val="hy-AM"/>
        </w:rPr>
        <w:t>որի</w:t>
      </w:r>
      <w:r w:rsidRPr="0075447D">
        <w:rPr>
          <w:rFonts w:ascii="GHEA Grapalat" w:hAnsi="GHEA Grapalat"/>
          <w:lang w:val="hy-AM"/>
        </w:rPr>
        <w:t xml:space="preserve"> </w:t>
      </w:r>
      <w:r w:rsidRPr="0075447D">
        <w:rPr>
          <w:rFonts w:ascii="GHEA Grapalat" w:hAnsi="GHEA Grapalat" w:cs="GHEA Grapalat"/>
          <w:lang w:val="hy-AM"/>
        </w:rPr>
        <w:t>հետևանքով</w:t>
      </w:r>
      <w:r w:rsidRPr="0075447D">
        <w:rPr>
          <w:rFonts w:ascii="GHEA Grapalat" w:hAnsi="GHEA Grapalat"/>
          <w:lang w:val="hy-AM"/>
        </w:rPr>
        <w:t xml:space="preserve"> </w:t>
      </w:r>
      <w:r w:rsidRPr="0075447D">
        <w:rPr>
          <w:rFonts w:ascii="GHEA Grapalat" w:hAnsi="GHEA Grapalat" w:cs="GHEA Grapalat"/>
          <w:lang w:val="hy-AM"/>
        </w:rPr>
        <w:t>վտանգվել</w:t>
      </w:r>
      <w:r w:rsidRPr="0075447D">
        <w:rPr>
          <w:rFonts w:ascii="GHEA Grapalat" w:hAnsi="GHEA Grapalat"/>
          <w:lang w:val="hy-AM"/>
        </w:rPr>
        <w:t xml:space="preserve"> </w:t>
      </w:r>
      <w:r w:rsidRPr="0075447D">
        <w:rPr>
          <w:rFonts w:ascii="GHEA Grapalat" w:hAnsi="GHEA Grapalat" w:cs="GHEA Grapalat"/>
          <w:lang w:val="hy-AM"/>
        </w:rPr>
        <w:t>է</w:t>
      </w:r>
      <w:r w:rsidRPr="0075447D">
        <w:rPr>
          <w:rFonts w:ascii="GHEA Grapalat" w:hAnsi="GHEA Grapalat"/>
          <w:lang w:val="hy-AM"/>
        </w:rPr>
        <w:t xml:space="preserve"> </w:t>
      </w:r>
      <w:r w:rsidRPr="0075447D">
        <w:rPr>
          <w:rFonts w:ascii="GHEA Grapalat" w:hAnsi="GHEA Grapalat" w:cs="GHEA Grapalat"/>
          <w:lang w:val="hy-AM"/>
        </w:rPr>
        <w:t>կամ</w:t>
      </w:r>
      <w:r w:rsidRPr="0075447D">
        <w:rPr>
          <w:rFonts w:ascii="GHEA Grapalat" w:hAnsi="GHEA Grapalat"/>
          <w:lang w:val="hy-AM"/>
        </w:rPr>
        <w:t xml:space="preserve"> </w:t>
      </w:r>
      <w:r w:rsidRPr="0075447D">
        <w:rPr>
          <w:rFonts w:ascii="GHEA Grapalat" w:hAnsi="GHEA Grapalat" w:cs="GHEA Grapalat"/>
          <w:lang w:val="hy-AM"/>
        </w:rPr>
        <w:t>կարող</w:t>
      </w:r>
      <w:r w:rsidRPr="0075447D">
        <w:rPr>
          <w:rFonts w:ascii="GHEA Grapalat" w:hAnsi="GHEA Grapalat"/>
          <w:lang w:val="hy-AM"/>
        </w:rPr>
        <w:t xml:space="preserve"> </w:t>
      </w:r>
      <w:r w:rsidRPr="0075447D">
        <w:rPr>
          <w:rFonts w:ascii="GHEA Grapalat" w:hAnsi="GHEA Grapalat" w:cs="GHEA Grapalat"/>
          <w:lang w:val="hy-AM"/>
        </w:rPr>
        <w:t>էր</w:t>
      </w:r>
      <w:r w:rsidRPr="0075447D">
        <w:rPr>
          <w:rFonts w:ascii="GHEA Grapalat" w:hAnsi="GHEA Grapalat"/>
          <w:lang w:val="hy-AM"/>
        </w:rPr>
        <w:t xml:space="preserve"> </w:t>
      </w:r>
      <w:r w:rsidRPr="0075447D">
        <w:rPr>
          <w:rFonts w:ascii="GHEA Grapalat" w:hAnsi="GHEA Grapalat" w:cs="GHEA Grapalat"/>
          <w:lang w:val="hy-AM"/>
        </w:rPr>
        <w:t>վտանգվել</w:t>
      </w:r>
      <w:r w:rsidRPr="0075447D">
        <w:rPr>
          <w:rFonts w:ascii="GHEA Grapalat" w:hAnsi="GHEA Grapalat"/>
          <w:lang w:val="hy-AM"/>
        </w:rPr>
        <w:t xml:space="preserve"> </w:t>
      </w:r>
      <w:r w:rsidRPr="0075447D">
        <w:rPr>
          <w:rFonts w:ascii="GHEA Grapalat" w:hAnsi="GHEA Grapalat" w:cs="GHEA Grapalat"/>
          <w:lang w:val="hy-AM"/>
        </w:rPr>
        <w:t>համակարգի</w:t>
      </w:r>
      <w:r w:rsidRPr="0075447D">
        <w:rPr>
          <w:rFonts w:ascii="GHEA Grapalat" w:hAnsi="GHEA Grapalat"/>
          <w:lang w:val="hy-AM"/>
        </w:rPr>
        <w:t xml:space="preserve"> </w:t>
      </w:r>
      <w:r w:rsidRPr="0075447D">
        <w:rPr>
          <w:rFonts w:ascii="GHEA Grapalat" w:hAnsi="GHEA Grapalat" w:cs="GHEA Grapalat"/>
          <w:lang w:val="hy-AM"/>
        </w:rPr>
        <w:t>անվտանգությունը</w:t>
      </w:r>
      <w:r w:rsidRPr="0075447D">
        <w:rPr>
          <w:rFonts w:ascii="GHEA Grapalat" w:hAnsi="GHEA Grapalat"/>
          <w:lang w:val="hy-AM"/>
        </w:rPr>
        <w:t xml:space="preserve"> </w:t>
      </w:r>
      <w:r w:rsidRPr="0075447D">
        <w:rPr>
          <w:rFonts w:ascii="GHEA Grapalat" w:hAnsi="GHEA Grapalat" w:cs="GHEA Grapalat"/>
          <w:lang w:val="hy-AM"/>
        </w:rPr>
        <w:t>կամ</w:t>
      </w:r>
      <w:r w:rsidRPr="0075447D">
        <w:rPr>
          <w:rFonts w:ascii="GHEA Grapalat" w:hAnsi="GHEA Grapalat"/>
          <w:lang w:val="hy-AM"/>
        </w:rPr>
        <w:t xml:space="preserve"> </w:t>
      </w:r>
      <w:r w:rsidRPr="0075447D">
        <w:rPr>
          <w:rFonts w:ascii="GHEA Grapalat" w:hAnsi="GHEA Grapalat" w:cs="GHEA Grapalat"/>
          <w:lang w:val="hy-AM"/>
        </w:rPr>
        <w:t>հուսալիությունը</w:t>
      </w:r>
      <w:r w:rsidRPr="0075447D">
        <w:rPr>
          <w:rFonts w:ascii="GHEA Grapalat" w:hAnsi="GHEA Grapalat"/>
          <w:lang w:val="hy-AM"/>
        </w:rPr>
        <w:t xml:space="preserve">, </w:t>
      </w:r>
      <w:r w:rsidRPr="0075447D">
        <w:rPr>
          <w:rFonts w:ascii="GHEA Grapalat" w:hAnsi="GHEA Grapalat" w:cs="GHEA Grapalat"/>
          <w:lang w:val="hy-AM"/>
        </w:rPr>
        <w:t>կամ</w:t>
      </w:r>
      <w:r w:rsidRPr="0075447D">
        <w:rPr>
          <w:rFonts w:ascii="GHEA Grapalat" w:hAnsi="GHEA Grapalat"/>
          <w:lang w:val="hy-AM"/>
        </w:rPr>
        <w:t xml:space="preserve"> </w:t>
      </w:r>
      <w:r w:rsidRPr="0075447D">
        <w:rPr>
          <w:rFonts w:ascii="GHEA Grapalat" w:hAnsi="GHEA Grapalat" w:cs="GHEA Grapalat"/>
          <w:lang w:val="hy-AM"/>
        </w:rPr>
        <w:t>այն</w:t>
      </w:r>
      <w:r w:rsidRPr="0075447D">
        <w:rPr>
          <w:rFonts w:ascii="GHEA Grapalat" w:hAnsi="GHEA Grapalat"/>
          <w:lang w:val="hy-AM"/>
        </w:rPr>
        <w:t xml:space="preserve"> </w:t>
      </w:r>
      <w:r w:rsidRPr="0075447D">
        <w:rPr>
          <w:rFonts w:ascii="GHEA Grapalat" w:hAnsi="GHEA Grapalat" w:cs="GHEA Grapalat"/>
          <w:lang w:val="hy-AM"/>
        </w:rPr>
        <w:t>ուղղակիորեն</w:t>
      </w:r>
      <w:r w:rsidRPr="0075447D">
        <w:rPr>
          <w:rFonts w:ascii="GHEA Grapalat" w:hAnsi="GHEA Grapalat"/>
          <w:lang w:val="hy-AM"/>
        </w:rPr>
        <w:t xml:space="preserve"> </w:t>
      </w:r>
      <w:r w:rsidRPr="0075447D">
        <w:rPr>
          <w:rFonts w:ascii="GHEA Grapalat" w:hAnsi="GHEA Grapalat" w:cs="GHEA Grapalat"/>
          <w:lang w:val="hy-AM"/>
        </w:rPr>
        <w:t>հանգեցրել</w:t>
      </w:r>
      <w:r w:rsidRPr="0075447D">
        <w:rPr>
          <w:rFonts w:ascii="GHEA Grapalat" w:hAnsi="GHEA Grapalat"/>
          <w:lang w:val="hy-AM"/>
        </w:rPr>
        <w:t xml:space="preserve"> </w:t>
      </w:r>
      <w:r w:rsidRPr="0075447D">
        <w:rPr>
          <w:rFonts w:ascii="GHEA Grapalat" w:hAnsi="GHEA Grapalat" w:cs="GHEA Grapalat"/>
          <w:lang w:val="hy-AM"/>
        </w:rPr>
        <w:t>է</w:t>
      </w:r>
      <w:r w:rsidRPr="0075447D">
        <w:rPr>
          <w:rFonts w:ascii="GHEA Grapalat" w:hAnsi="GHEA Grapalat"/>
          <w:lang w:val="hy-AM"/>
        </w:rPr>
        <w:t xml:space="preserve"> </w:t>
      </w:r>
      <w:r w:rsidRPr="0075447D">
        <w:rPr>
          <w:rFonts w:ascii="GHEA Grapalat" w:hAnsi="GHEA Grapalat" w:cs="GHEA Grapalat"/>
          <w:lang w:val="hy-AM"/>
        </w:rPr>
        <w:t>մի</w:t>
      </w:r>
      <w:r w:rsidRPr="0075447D">
        <w:rPr>
          <w:rFonts w:ascii="GHEA Grapalat" w:hAnsi="GHEA Grapalat"/>
          <w:lang w:val="hy-AM"/>
        </w:rPr>
        <w:t xml:space="preserve"> </w:t>
      </w:r>
      <w:r w:rsidRPr="0075447D">
        <w:rPr>
          <w:rFonts w:ascii="GHEA Grapalat" w:hAnsi="GHEA Grapalat" w:cs="GHEA Grapalat"/>
          <w:lang w:val="hy-AM"/>
        </w:rPr>
        <w:t>խումբ</w:t>
      </w:r>
      <w:r w:rsidRPr="0075447D">
        <w:rPr>
          <w:rFonts w:ascii="GHEA Grapalat" w:hAnsi="GHEA Grapalat"/>
          <w:lang w:val="hy-AM"/>
        </w:rPr>
        <w:t xml:space="preserve"> </w:t>
      </w:r>
      <w:r w:rsidRPr="0075447D">
        <w:rPr>
          <w:rFonts w:ascii="GHEA Grapalat" w:hAnsi="GHEA Grapalat" w:cs="GHEA Grapalat"/>
          <w:lang w:val="hy-AM"/>
        </w:rPr>
        <w:t>սպառողների</w:t>
      </w:r>
      <w:r w:rsidRPr="0075447D">
        <w:rPr>
          <w:rFonts w:ascii="GHEA Grapalat" w:hAnsi="GHEA Grapalat"/>
          <w:lang w:val="hy-AM"/>
        </w:rPr>
        <w:t xml:space="preserve"> </w:t>
      </w:r>
      <w:r w:rsidRPr="0075447D">
        <w:rPr>
          <w:rFonts w:ascii="GHEA Grapalat" w:hAnsi="GHEA Grapalat" w:cs="GHEA Grapalat"/>
          <w:lang w:val="hy-AM"/>
        </w:rPr>
        <w:t>իրավունքների</w:t>
      </w:r>
      <w:r w:rsidRPr="0075447D">
        <w:rPr>
          <w:rFonts w:ascii="GHEA Grapalat" w:hAnsi="GHEA Grapalat"/>
          <w:lang w:val="hy-AM"/>
        </w:rPr>
        <w:t xml:space="preserve"> </w:t>
      </w:r>
      <w:r w:rsidRPr="0075447D">
        <w:rPr>
          <w:rFonts w:ascii="GHEA Grapalat" w:hAnsi="GHEA Grapalat" w:cs="GHEA Grapalat"/>
          <w:lang w:val="hy-AM"/>
        </w:rPr>
        <w:t>կամ</w:t>
      </w:r>
      <w:r w:rsidRPr="0075447D">
        <w:rPr>
          <w:rFonts w:ascii="GHEA Grapalat" w:hAnsi="GHEA Grapalat"/>
          <w:lang w:val="hy-AM"/>
        </w:rPr>
        <w:t xml:space="preserve"> </w:t>
      </w:r>
      <w:r w:rsidRPr="0075447D">
        <w:rPr>
          <w:rFonts w:ascii="GHEA Grapalat" w:hAnsi="GHEA Grapalat" w:cs="GHEA Grapalat"/>
          <w:lang w:val="hy-AM"/>
        </w:rPr>
        <w:t>օրինական</w:t>
      </w:r>
      <w:r w:rsidRPr="0075447D">
        <w:rPr>
          <w:rFonts w:ascii="GHEA Grapalat" w:hAnsi="GHEA Grapalat"/>
          <w:lang w:val="hy-AM"/>
        </w:rPr>
        <w:t xml:space="preserve"> </w:t>
      </w:r>
      <w:r w:rsidRPr="0075447D">
        <w:rPr>
          <w:rFonts w:ascii="GHEA Grapalat" w:hAnsi="GHEA Grapalat" w:cs="GHEA Grapalat"/>
          <w:lang w:val="hy-AM"/>
        </w:rPr>
        <w:t>շահերի</w:t>
      </w:r>
      <w:r w:rsidRPr="0075447D">
        <w:rPr>
          <w:rFonts w:ascii="GHEA Grapalat" w:hAnsi="GHEA Grapalat"/>
          <w:lang w:val="hy-AM"/>
        </w:rPr>
        <w:t xml:space="preserve"> </w:t>
      </w:r>
      <w:r w:rsidRPr="0075447D">
        <w:rPr>
          <w:rFonts w:ascii="GHEA Grapalat" w:hAnsi="GHEA Grapalat" w:cs="GHEA Grapalat"/>
          <w:lang w:val="hy-AM"/>
        </w:rPr>
        <w:t>խախտման</w:t>
      </w:r>
      <w:r w:rsidRPr="0075447D">
        <w:rPr>
          <w:rFonts w:ascii="GHEA Grapalat" w:hAnsi="GHEA Grapalat"/>
          <w:lang w:val="hy-AM"/>
        </w:rPr>
        <w:t xml:space="preserve"> </w:t>
      </w:r>
      <w:r w:rsidRPr="0075447D">
        <w:rPr>
          <w:rFonts w:ascii="GHEA Grapalat" w:hAnsi="GHEA Grapalat" w:cs="GHEA Grapalat"/>
          <w:lang w:val="hy-AM"/>
        </w:rPr>
        <w:t>կամ</w:t>
      </w:r>
      <w:r w:rsidRPr="0075447D">
        <w:rPr>
          <w:rFonts w:ascii="GHEA Grapalat" w:hAnsi="GHEA Grapalat"/>
          <w:lang w:val="hy-AM"/>
        </w:rPr>
        <w:t xml:space="preserve"> </w:t>
      </w:r>
      <w:r w:rsidRPr="0075447D">
        <w:rPr>
          <w:rFonts w:ascii="GHEA Grapalat" w:hAnsi="GHEA Grapalat" w:cs="GHEA Grapalat"/>
          <w:lang w:val="hy-AM"/>
        </w:rPr>
        <w:t>լիցենզիայի</w:t>
      </w:r>
      <w:r w:rsidRPr="0075447D">
        <w:rPr>
          <w:rFonts w:ascii="GHEA Grapalat" w:hAnsi="GHEA Grapalat"/>
          <w:lang w:val="hy-AM"/>
        </w:rPr>
        <w:t xml:space="preserve"> </w:t>
      </w:r>
      <w:r w:rsidRPr="0075447D">
        <w:rPr>
          <w:rFonts w:ascii="GHEA Grapalat" w:hAnsi="GHEA Grapalat" w:cs="GHEA Grapalat"/>
          <w:lang w:val="hy-AM"/>
        </w:rPr>
        <w:t>պայմանների</w:t>
      </w:r>
      <w:r w:rsidRPr="0075447D">
        <w:rPr>
          <w:rFonts w:ascii="GHEA Grapalat" w:hAnsi="GHEA Grapalat"/>
          <w:lang w:val="hy-AM"/>
        </w:rPr>
        <w:t xml:space="preserve"> </w:t>
      </w:r>
      <w:r w:rsidRPr="0075447D">
        <w:rPr>
          <w:rFonts w:ascii="GHEA Grapalat" w:hAnsi="GHEA Grapalat" w:cs="GHEA Grapalat"/>
          <w:lang w:val="hy-AM"/>
        </w:rPr>
        <w:t>կոպիտ</w:t>
      </w:r>
      <w:r w:rsidRPr="0075447D">
        <w:rPr>
          <w:rFonts w:ascii="GHEA Grapalat" w:hAnsi="GHEA Grapalat"/>
          <w:lang w:val="hy-AM"/>
        </w:rPr>
        <w:t xml:space="preserve"> </w:t>
      </w:r>
      <w:r w:rsidRPr="0075447D">
        <w:rPr>
          <w:rFonts w:ascii="GHEA Grapalat" w:hAnsi="GHEA Grapalat" w:cs="GHEA Grapalat"/>
          <w:lang w:val="hy-AM"/>
        </w:rPr>
        <w:t>խախտման</w:t>
      </w:r>
      <w:r w:rsidRPr="0075447D">
        <w:rPr>
          <w:rFonts w:ascii="GHEA Grapalat" w:hAnsi="GHEA Grapalat"/>
          <w:lang w:val="hy-AM"/>
        </w:rPr>
        <w:t xml:space="preserve"> </w:t>
      </w:r>
      <w:r w:rsidRPr="0075447D">
        <w:rPr>
          <w:rFonts w:ascii="GHEA Grapalat" w:hAnsi="GHEA Grapalat" w:cs="GHEA Grapalat"/>
          <w:lang w:val="hy-AM"/>
        </w:rPr>
        <w:t>կամ</w:t>
      </w:r>
      <w:r w:rsidRPr="0075447D">
        <w:rPr>
          <w:rFonts w:ascii="Calibri" w:hAnsi="Calibri" w:cs="Calibri"/>
          <w:lang w:val="hy-AM"/>
        </w:rPr>
        <w:t> </w:t>
      </w:r>
      <w:r w:rsidRPr="0075447D">
        <w:rPr>
          <w:rFonts w:ascii="GHEA Grapalat" w:hAnsi="GHEA Grapalat" w:cs="GHEA Grapalat"/>
          <w:lang w:val="hy-AM"/>
        </w:rPr>
        <w:t>էներգետիկայի</w:t>
      </w:r>
      <w:r w:rsidRPr="0075447D">
        <w:rPr>
          <w:rFonts w:ascii="Calibri" w:hAnsi="Calibri" w:cs="Calibri"/>
          <w:lang w:val="hy-AM"/>
        </w:rPr>
        <w:t> </w:t>
      </w:r>
      <w:r w:rsidRPr="0075447D">
        <w:rPr>
          <w:rFonts w:ascii="GHEA Grapalat" w:hAnsi="GHEA Grapalat" w:cs="GHEA Grapalat"/>
          <w:lang w:val="hy-AM"/>
        </w:rPr>
        <w:t>բնագավառում</w:t>
      </w:r>
      <w:r w:rsidRPr="0075447D">
        <w:rPr>
          <w:rFonts w:ascii="GHEA Grapalat" w:hAnsi="GHEA Grapalat"/>
          <w:lang w:val="hy-AM"/>
        </w:rPr>
        <w:t xml:space="preserve"> </w:t>
      </w:r>
      <w:r w:rsidRPr="0075447D">
        <w:rPr>
          <w:rFonts w:ascii="GHEA Grapalat" w:hAnsi="GHEA Grapalat" w:cs="GHEA Grapalat"/>
          <w:lang w:val="hy-AM"/>
        </w:rPr>
        <w:t>այլ</w:t>
      </w:r>
      <w:r w:rsidRPr="0075447D">
        <w:rPr>
          <w:rFonts w:ascii="GHEA Grapalat" w:hAnsi="GHEA Grapalat"/>
          <w:lang w:val="hy-AM"/>
        </w:rPr>
        <w:t xml:space="preserve"> </w:t>
      </w:r>
      <w:r w:rsidRPr="0075447D">
        <w:rPr>
          <w:rFonts w:ascii="GHEA Grapalat" w:hAnsi="GHEA Grapalat" w:cs="GHEA Grapalat"/>
          <w:lang w:val="hy-AM"/>
        </w:rPr>
        <w:t>լիցենզավորված</w:t>
      </w:r>
      <w:r w:rsidRPr="0075447D">
        <w:rPr>
          <w:rFonts w:ascii="GHEA Grapalat" w:hAnsi="GHEA Grapalat"/>
          <w:lang w:val="hy-AM"/>
        </w:rPr>
        <w:t xml:space="preserve"> </w:t>
      </w:r>
      <w:r w:rsidRPr="0075447D">
        <w:rPr>
          <w:rFonts w:ascii="GHEA Grapalat" w:hAnsi="GHEA Grapalat" w:cs="GHEA Grapalat"/>
          <w:lang w:val="hy-AM"/>
        </w:rPr>
        <w:t>անձի</w:t>
      </w:r>
      <w:r w:rsidRPr="0075447D">
        <w:rPr>
          <w:rFonts w:ascii="GHEA Grapalat" w:hAnsi="GHEA Grapalat"/>
          <w:lang w:val="hy-AM"/>
        </w:rPr>
        <w:t xml:space="preserve"> </w:t>
      </w:r>
      <w:r w:rsidRPr="0075447D">
        <w:rPr>
          <w:rFonts w:ascii="GHEA Grapalat" w:hAnsi="GHEA Grapalat" w:cs="GHEA Grapalat"/>
          <w:lang w:val="hy-AM"/>
        </w:rPr>
        <w:t>օրինական</w:t>
      </w:r>
      <w:r w:rsidRPr="0075447D">
        <w:rPr>
          <w:rFonts w:ascii="GHEA Grapalat" w:hAnsi="GHEA Grapalat"/>
          <w:lang w:val="hy-AM"/>
        </w:rPr>
        <w:t xml:space="preserve"> </w:t>
      </w:r>
      <w:r w:rsidRPr="0075447D">
        <w:rPr>
          <w:rFonts w:ascii="GHEA Grapalat" w:hAnsi="GHEA Grapalat" w:cs="GHEA Grapalat"/>
          <w:lang w:val="hy-AM"/>
        </w:rPr>
        <w:t>շահերի</w:t>
      </w:r>
      <w:r w:rsidRPr="0075447D">
        <w:rPr>
          <w:rFonts w:ascii="GHEA Grapalat" w:hAnsi="GHEA Grapalat"/>
          <w:lang w:val="hy-AM"/>
        </w:rPr>
        <w:t xml:space="preserve"> </w:t>
      </w:r>
      <w:r w:rsidRPr="0075447D">
        <w:rPr>
          <w:rFonts w:ascii="GHEA Grapalat" w:hAnsi="GHEA Grapalat" w:cs="GHEA Grapalat"/>
          <w:lang w:val="hy-AM"/>
        </w:rPr>
        <w:t>խախտման</w:t>
      </w:r>
      <w:r w:rsidRPr="0075447D">
        <w:rPr>
          <w:rFonts w:ascii="GHEA Grapalat" w:hAnsi="GHEA Grapalat"/>
          <w:lang w:val="hy-AM"/>
        </w:rPr>
        <w:t xml:space="preserve"> </w:t>
      </w:r>
      <w:r w:rsidRPr="0075447D">
        <w:rPr>
          <w:rFonts w:ascii="GHEA Grapalat" w:hAnsi="GHEA Grapalat" w:cs="GHEA Grapalat"/>
          <w:lang w:val="hy-AM"/>
        </w:rPr>
        <w:t>կամ</w:t>
      </w:r>
      <w:r w:rsidRPr="0075447D">
        <w:rPr>
          <w:rFonts w:ascii="GHEA Grapalat" w:hAnsi="GHEA Grapalat"/>
          <w:lang w:val="hy-AM"/>
        </w:rPr>
        <w:t xml:space="preserve"> </w:t>
      </w:r>
      <w:r w:rsidRPr="0075447D">
        <w:rPr>
          <w:rFonts w:ascii="GHEA Grapalat" w:hAnsi="GHEA Grapalat" w:cs="GHEA Grapalat"/>
          <w:lang w:val="hy-AM"/>
        </w:rPr>
        <w:t>լիցենզավորված</w:t>
      </w:r>
      <w:r w:rsidRPr="0075447D">
        <w:rPr>
          <w:rFonts w:ascii="GHEA Grapalat" w:hAnsi="GHEA Grapalat"/>
          <w:lang w:val="hy-AM"/>
        </w:rPr>
        <w:t xml:space="preserve"> </w:t>
      </w:r>
      <w:r w:rsidRPr="0075447D">
        <w:rPr>
          <w:rFonts w:ascii="GHEA Grapalat" w:hAnsi="GHEA Grapalat" w:cs="GHEA Grapalat"/>
          <w:lang w:val="hy-AM"/>
        </w:rPr>
        <w:t>գործունեությա</w:t>
      </w:r>
      <w:r w:rsidRPr="0075447D">
        <w:rPr>
          <w:rFonts w:ascii="GHEA Grapalat" w:hAnsi="GHEA Grapalat"/>
          <w:lang w:val="hy-AM"/>
        </w:rPr>
        <w:t>ն խոչընդոտմանը կամ լիցենզիայի պայմանների չկատարմանը կամ ոչ պատշաճ կատարմանը կամ խոչընդոտել է կարգավորող մարմնի` կարգավորման գործառույթների պատշաճ իրականացմանն</w:t>
      </w:r>
      <w:r w:rsidR="007C0A8D">
        <w:rPr>
          <w:rFonts w:ascii="GHEA Grapalat" w:hAnsi="GHEA Grapalat"/>
          <w:lang w:val="hy-AM"/>
        </w:rPr>
        <w:t>,</w:t>
      </w:r>
      <w:r w:rsidRPr="0075447D">
        <w:rPr>
          <w:rFonts w:ascii="GHEA Grapalat" w:hAnsi="GHEA Grapalat"/>
          <w:lang w:val="hy-AM"/>
        </w:rPr>
        <w:t xml:space="preserve"> առաջացնում է տուգանք՝ տասը միլիոն դրամից քսան միլիոն դրամի չափով, կամ լիցենզիայի գործողության կասեցում կամ լիցենզիայի գործողության դադարեցում</w:t>
      </w:r>
      <w:r w:rsidR="00467FEE" w:rsidRPr="0075447D">
        <w:rPr>
          <w:rFonts w:ascii="GHEA Grapalat" w:hAnsi="GHEA Grapalat"/>
          <w:lang w:val="hy-AM"/>
        </w:rPr>
        <w:t>,</w:t>
      </w:r>
    </w:p>
    <w:p w14:paraId="6B0A9139" w14:textId="59A435A0" w:rsidR="00D848AC" w:rsidRPr="0075447D" w:rsidRDefault="00D848AC" w:rsidP="007B033E">
      <w:pPr>
        <w:pStyle w:val="ae"/>
        <w:numPr>
          <w:ilvl w:val="0"/>
          <w:numId w:val="2"/>
        </w:numPr>
        <w:shd w:val="clear" w:color="auto" w:fill="FFFFFF" w:themeFill="background1"/>
        <w:spacing w:line="360" w:lineRule="auto"/>
        <w:ind w:left="0" w:firstLine="284"/>
        <w:jc w:val="both"/>
        <w:rPr>
          <w:rFonts w:ascii="GHEA Grapalat" w:hAnsi="GHEA Grapalat"/>
          <w:lang w:val="hy-AM"/>
        </w:rPr>
      </w:pPr>
      <w:r w:rsidRPr="0075447D">
        <w:rPr>
          <w:rFonts w:ascii="GHEA Grapalat" w:hAnsi="GHEA Grapalat"/>
          <w:lang w:val="hy-AM"/>
        </w:rPr>
        <w:t>ԷՄՇ կանոնների 3-րդ կետի համաձայն՝ էլեկտրաէներգետիկական մեծածախ շուկայի նպատակն է՝ ապահովել էլեկտրաէներգետիկական մեծածախ շուկայի աստիճանական ազատականացումը՝</w:t>
      </w:r>
      <w:r w:rsidR="007B033E">
        <w:rPr>
          <w:rFonts w:ascii="GHEA Grapalat" w:hAnsi="GHEA Grapalat"/>
          <w:lang w:val="hy-AM"/>
        </w:rPr>
        <w:t xml:space="preserve"> </w:t>
      </w:r>
      <w:r w:rsidRPr="0075447D">
        <w:rPr>
          <w:rFonts w:ascii="GHEA Grapalat" w:hAnsi="GHEA Grapalat" w:cs="GHEA Grapalat"/>
          <w:lang w:val="hy-AM"/>
        </w:rPr>
        <w:t>խթանելով</w:t>
      </w:r>
      <w:r w:rsidRPr="0075447D">
        <w:rPr>
          <w:rFonts w:ascii="GHEA Grapalat" w:hAnsi="GHEA Grapalat"/>
          <w:lang w:val="hy-AM"/>
        </w:rPr>
        <w:t xml:space="preserve"> </w:t>
      </w:r>
      <w:r w:rsidRPr="0075447D">
        <w:rPr>
          <w:rFonts w:ascii="GHEA Grapalat" w:hAnsi="GHEA Grapalat" w:cs="GHEA Grapalat"/>
          <w:lang w:val="hy-AM"/>
        </w:rPr>
        <w:t>նոր</w:t>
      </w:r>
      <w:r w:rsidRPr="0075447D">
        <w:rPr>
          <w:rFonts w:ascii="GHEA Grapalat" w:hAnsi="GHEA Grapalat"/>
          <w:lang w:val="hy-AM"/>
        </w:rPr>
        <w:t xml:space="preserve"> </w:t>
      </w:r>
      <w:r w:rsidRPr="0075447D">
        <w:rPr>
          <w:rFonts w:ascii="GHEA Grapalat" w:hAnsi="GHEA Grapalat" w:cs="GHEA Grapalat"/>
          <w:lang w:val="hy-AM"/>
        </w:rPr>
        <w:t>մասնակիցների</w:t>
      </w:r>
      <w:r w:rsidRPr="0075447D">
        <w:rPr>
          <w:rFonts w:ascii="GHEA Grapalat" w:hAnsi="GHEA Grapalat"/>
          <w:lang w:val="hy-AM"/>
        </w:rPr>
        <w:t xml:space="preserve"> </w:t>
      </w:r>
      <w:r w:rsidRPr="0075447D">
        <w:rPr>
          <w:rFonts w:ascii="GHEA Grapalat" w:hAnsi="GHEA Grapalat" w:cs="GHEA Grapalat"/>
          <w:lang w:val="hy-AM"/>
        </w:rPr>
        <w:t>մուտքը</w:t>
      </w:r>
      <w:r w:rsidRPr="0075447D">
        <w:rPr>
          <w:rFonts w:ascii="GHEA Grapalat" w:hAnsi="GHEA Grapalat"/>
          <w:lang w:val="hy-AM"/>
        </w:rPr>
        <w:t xml:space="preserve"> </w:t>
      </w:r>
      <w:r w:rsidRPr="0075447D">
        <w:rPr>
          <w:rFonts w:ascii="GHEA Grapalat" w:hAnsi="GHEA Grapalat" w:cs="GHEA Grapalat"/>
          <w:lang w:val="hy-AM"/>
        </w:rPr>
        <w:t>մեծածախ</w:t>
      </w:r>
      <w:r w:rsidRPr="0075447D">
        <w:rPr>
          <w:rFonts w:ascii="GHEA Grapalat" w:hAnsi="GHEA Grapalat"/>
          <w:lang w:val="hy-AM"/>
        </w:rPr>
        <w:t xml:space="preserve"> </w:t>
      </w:r>
      <w:r w:rsidRPr="0075447D">
        <w:rPr>
          <w:rFonts w:ascii="GHEA Grapalat" w:hAnsi="GHEA Grapalat" w:cs="GHEA Grapalat"/>
          <w:lang w:val="hy-AM"/>
        </w:rPr>
        <w:t>շուկա</w:t>
      </w:r>
      <w:r w:rsidRPr="0075447D">
        <w:rPr>
          <w:rFonts w:ascii="GHEA Grapalat" w:hAnsi="GHEA Grapalat"/>
          <w:lang w:val="hy-AM"/>
        </w:rPr>
        <w:t xml:space="preserve">, </w:t>
      </w:r>
    </w:p>
    <w:p w14:paraId="0F721718" w14:textId="77777777" w:rsidR="00512AD8" w:rsidRPr="0075447D" w:rsidRDefault="00512AD8" w:rsidP="007B033E">
      <w:pPr>
        <w:pStyle w:val="ae"/>
        <w:numPr>
          <w:ilvl w:val="0"/>
          <w:numId w:val="2"/>
        </w:numPr>
        <w:shd w:val="clear" w:color="auto" w:fill="FFFFFF" w:themeFill="background1"/>
        <w:spacing w:line="360" w:lineRule="auto"/>
        <w:ind w:left="0" w:firstLine="284"/>
        <w:jc w:val="both"/>
        <w:rPr>
          <w:rFonts w:ascii="GHEA Grapalat" w:hAnsi="GHEA Grapalat"/>
          <w:lang w:val="hy-AM"/>
        </w:rPr>
      </w:pPr>
      <w:r w:rsidRPr="0075447D">
        <w:rPr>
          <w:rFonts w:ascii="GHEA Grapalat" w:hAnsi="GHEA Grapalat"/>
          <w:lang w:val="hy-AM"/>
        </w:rPr>
        <w:t>ԷՀՑ կանոնների 38-րդ գլխով սահմանված են հաշվառման համալիրներին ներկայացվող պահանջները,</w:t>
      </w:r>
    </w:p>
    <w:p w14:paraId="26ECB00A" w14:textId="2EF44579" w:rsidR="00E43493" w:rsidRPr="0075447D" w:rsidRDefault="00E53538" w:rsidP="007B033E">
      <w:pPr>
        <w:pStyle w:val="ae"/>
        <w:numPr>
          <w:ilvl w:val="0"/>
          <w:numId w:val="2"/>
        </w:numPr>
        <w:shd w:val="clear" w:color="auto" w:fill="FFFFFF" w:themeFill="background1"/>
        <w:spacing w:line="360" w:lineRule="auto"/>
        <w:ind w:left="0" w:firstLine="284"/>
        <w:jc w:val="both"/>
        <w:rPr>
          <w:rFonts w:ascii="GHEA Grapalat" w:hAnsi="GHEA Grapalat"/>
          <w:lang w:val="hy-AM"/>
        </w:rPr>
      </w:pPr>
      <w:r w:rsidRPr="0075447D">
        <w:rPr>
          <w:rFonts w:ascii="GHEA Grapalat" w:hAnsi="GHEA Grapalat"/>
          <w:lang w:val="hy-AM"/>
        </w:rPr>
        <w:t xml:space="preserve">ԷՄԱ կանոնների </w:t>
      </w:r>
      <w:r w:rsidR="007B2A10" w:rsidRPr="0075447D">
        <w:rPr>
          <w:rFonts w:ascii="GHEA Grapalat" w:hAnsi="GHEA Grapalat"/>
          <w:lang w:val="hy-AM"/>
        </w:rPr>
        <w:t xml:space="preserve">107-րդ կետի 3-րդ և 4-րդ ենթակետերի համաձայն՝ 6 (10) </w:t>
      </w:r>
      <w:r w:rsidR="00F16A7D">
        <w:rPr>
          <w:rFonts w:ascii="GHEA Grapalat" w:hAnsi="GHEA Grapalat"/>
          <w:lang w:val="hy-AM"/>
        </w:rPr>
        <w:t xml:space="preserve">կՎ </w:t>
      </w:r>
      <w:r w:rsidR="007B2A10" w:rsidRPr="0075447D">
        <w:rPr>
          <w:rFonts w:ascii="GHEA Grapalat" w:hAnsi="GHEA Grapalat"/>
          <w:lang w:val="hy-AM"/>
        </w:rPr>
        <w:t>լարման այն սպառողները, որոնք նախորդ օրացուցային տարում իրենց 6(10) կՎ լարման բոլոր առևտրային հաշվառքի սարքերով ունեցել են 1 մ</w:t>
      </w:r>
      <w:r w:rsidR="00F16A7D">
        <w:rPr>
          <w:rFonts w:ascii="GHEA Grapalat" w:hAnsi="GHEA Grapalat"/>
          <w:lang w:val="hy-AM"/>
        </w:rPr>
        <w:t>իլիոն</w:t>
      </w:r>
      <w:r w:rsidR="007B2A10" w:rsidRPr="0075447D">
        <w:rPr>
          <w:rFonts w:ascii="GHEA Grapalat" w:hAnsi="GHEA Grapalat"/>
          <w:lang w:val="hy-AM"/>
        </w:rPr>
        <w:t xml:space="preserve"> կՎտժ և ավելի սպառում, ինչպես նաև այն սպառողները, որոնք նախորդ օրացուցային տարում իրենց բոլոր առևտրային հաշվառքի սարքերով՝ անկախ լարման մակարդակից, տարեկան ունեցել են 1 մ</w:t>
      </w:r>
      <w:r w:rsidR="00F16A7D">
        <w:rPr>
          <w:rFonts w:ascii="GHEA Grapalat" w:hAnsi="GHEA Grapalat"/>
          <w:lang w:val="hy-AM"/>
        </w:rPr>
        <w:t>իլիոն</w:t>
      </w:r>
      <w:r w:rsidR="007B2A10" w:rsidRPr="0075447D">
        <w:rPr>
          <w:rFonts w:ascii="GHEA Grapalat" w:hAnsi="GHEA Grapalat"/>
          <w:lang w:val="hy-AM"/>
        </w:rPr>
        <w:t xml:space="preserve"> կՎտժ և ավելի սպառում, ԷՄՇ կանոնների համաձայն</w:t>
      </w:r>
      <w:r w:rsidR="007C0A8D">
        <w:rPr>
          <w:rFonts w:ascii="GHEA Grapalat" w:hAnsi="GHEA Grapalat"/>
          <w:lang w:val="hy-AM"/>
        </w:rPr>
        <w:t>,</w:t>
      </w:r>
      <w:r w:rsidR="007B2A10" w:rsidRPr="0075447D">
        <w:rPr>
          <w:rFonts w:ascii="GHEA Grapalat" w:hAnsi="GHEA Grapalat"/>
          <w:lang w:val="hy-AM"/>
        </w:rPr>
        <w:t xml:space="preserve"> պարտավոր են իրենց տվյալ լարման հաշվառման կետերի մասով</w:t>
      </w:r>
      <w:r w:rsidR="007B2A10" w:rsidRPr="0075447D">
        <w:rPr>
          <w:rFonts w:ascii="Calibri" w:hAnsi="Calibri" w:cs="Calibri"/>
          <w:lang w:val="hy-AM"/>
        </w:rPr>
        <w:t> </w:t>
      </w:r>
      <w:r w:rsidR="007B2A10" w:rsidRPr="0075447D">
        <w:rPr>
          <w:rFonts w:ascii="GHEA Grapalat" w:hAnsi="GHEA Grapalat" w:cs="GHEA Grapalat"/>
          <w:lang w:val="hy-AM"/>
        </w:rPr>
        <w:t>ստանալ</w:t>
      </w:r>
      <w:r w:rsidR="007B2A10" w:rsidRPr="0075447D">
        <w:rPr>
          <w:rFonts w:ascii="GHEA Grapalat" w:hAnsi="GHEA Grapalat"/>
          <w:lang w:val="hy-AM"/>
        </w:rPr>
        <w:t xml:space="preserve"> որակավորված սպառողի կարգավիճակ կամ ԷՄԱ կանոնների համաձայն ընտրել մատակարար</w:t>
      </w:r>
      <w:r w:rsidR="007B2A10" w:rsidRPr="0075447D">
        <w:rPr>
          <w:rFonts w:ascii="Calibri" w:hAnsi="Calibri" w:cs="Calibri"/>
          <w:lang w:val="hy-AM"/>
        </w:rPr>
        <w:t> </w:t>
      </w:r>
      <w:r w:rsidR="007B2A10" w:rsidRPr="0075447D">
        <w:rPr>
          <w:rFonts w:ascii="GHEA Grapalat" w:hAnsi="GHEA Grapalat"/>
          <w:lang w:val="hy-AM"/>
        </w:rPr>
        <w:t xml:space="preserve">մինչև 2025 թվականի փետրվարի 1-ը, </w:t>
      </w:r>
    </w:p>
    <w:p w14:paraId="612A2B93" w14:textId="5BCFF4CA" w:rsidR="00553A74" w:rsidRPr="0075447D" w:rsidRDefault="00553A74" w:rsidP="007B033E">
      <w:pPr>
        <w:pStyle w:val="ae"/>
        <w:numPr>
          <w:ilvl w:val="0"/>
          <w:numId w:val="2"/>
        </w:numPr>
        <w:shd w:val="clear" w:color="auto" w:fill="FFFFFF" w:themeFill="background1"/>
        <w:spacing w:line="360" w:lineRule="auto"/>
        <w:ind w:left="0" w:firstLine="284"/>
        <w:jc w:val="both"/>
        <w:rPr>
          <w:rFonts w:ascii="GHEA Grapalat" w:hAnsi="GHEA Grapalat"/>
          <w:lang w:val="hy-AM"/>
        </w:rPr>
      </w:pPr>
      <w:r w:rsidRPr="0075447D">
        <w:rPr>
          <w:rFonts w:ascii="GHEA Grapalat" w:hAnsi="GHEA Grapalat"/>
          <w:lang w:val="hy-AM"/>
        </w:rPr>
        <w:t>ԷՄԱ կանոնների 108.1-</w:t>
      </w:r>
      <w:r w:rsidR="00493190">
        <w:rPr>
          <w:rFonts w:ascii="GHEA Grapalat" w:hAnsi="GHEA Grapalat"/>
          <w:lang w:val="hy-AM"/>
        </w:rPr>
        <w:t>ին</w:t>
      </w:r>
      <w:r w:rsidRPr="0075447D">
        <w:rPr>
          <w:rFonts w:ascii="GHEA Grapalat" w:hAnsi="GHEA Grapalat"/>
          <w:lang w:val="hy-AM"/>
        </w:rPr>
        <w:t xml:space="preserve"> կետի համաձայն՝ ենթասպառողներ ունեցող սպառողների առևտրային հաշվառումն ապահովող հաշվառման համալիրների (այդ թվում՝ ենթասպառման </w:t>
      </w:r>
      <w:r w:rsidRPr="0075447D">
        <w:rPr>
          <w:rFonts w:ascii="GHEA Grapalat" w:hAnsi="GHEA Grapalat"/>
          <w:lang w:val="hy-AM"/>
        </w:rPr>
        <w:lastRenderedPageBreak/>
        <w:t>ուղղության) համապատասխանեցումը ԷՀՑ կանոնների պահանջներին երաշխավորված մատակարարը (բաշխողը) Հանձնաժողովի հետ համաձայնեցված առևտրային հաշվառման համակարգի բարելավմանն ուղղված ներդրումների շրջանակում իրականացնում է առաջնահերթ՝ համաձայն ԷՄԱ կանոնների 107-րդ կետով սահմանված ժամկետների</w:t>
      </w:r>
      <w:r w:rsidR="0070709A">
        <w:rPr>
          <w:rFonts w:ascii="GHEA Grapalat" w:hAnsi="GHEA Grapalat"/>
          <w:lang w:val="hy-AM"/>
        </w:rPr>
        <w:t>,</w:t>
      </w:r>
    </w:p>
    <w:p w14:paraId="29D68C3B" w14:textId="180C02C7" w:rsidR="00AA2B88" w:rsidRPr="0075447D" w:rsidRDefault="00F36B30" w:rsidP="007B033E">
      <w:pPr>
        <w:pStyle w:val="ae"/>
        <w:numPr>
          <w:ilvl w:val="0"/>
          <w:numId w:val="2"/>
        </w:numPr>
        <w:shd w:val="clear" w:color="auto" w:fill="FFFFFF" w:themeFill="background1"/>
        <w:spacing w:line="360" w:lineRule="auto"/>
        <w:ind w:left="0" w:firstLine="284"/>
        <w:jc w:val="both"/>
        <w:rPr>
          <w:rFonts w:ascii="GHEA Grapalat" w:hAnsi="GHEA Grapalat"/>
          <w:lang w:val="hy-AM"/>
        </w:rPr>
      </w:pPr>
      <w:r w:rsidRPr="0075447D">
        <w:rPr>
          <w:rFonts w:ascii="GHEA Grapalat" w:hAnsi="GHEA Grapalat"/>
          <w:lang w:val="hy-AM"/>
        </w:rPr>
        <w:t>ԷՄԱ կանոնների 108-րդ կետի համաձայն՝ ԷՄԱ կանոնների 107-րդ կետով սահմանված ժամկետներում որակավորված սպառողի կարգավիճակ չստանալու կամ մատակարար չընտրելու դեպքում</w:t>
      </w:r>
      <w:r w:rsidR="007C0A8D">
        <w:rPr>
          <w:rFonts w:ascii="GHEA Grapalat" w:hAnsi="GHEA Grapalat"/>
          <w:lang w:val="hy-AM"/>
        </w:rPr>
        <w:t>՝</w:t>
      </w:r>
      <w:r w:rsidRPr="0075447D">
        <w:rPr>
          <w:rFonts w:ascii="GHEA Grapalat" w:hAnsi="GHEA Grapalat"/>
          <w:lang w:val="hy-AM"/>
        </w:rPr>
        <w:t xml:space="preserve"> նույն կետում նշված սպառողները սպառած էլեկտրական էներգիայի համար երաշխավորված մատակարարին վճարում են Հանձնաժողովի սահմանած սակագնով՝ ԷՄԱ կանոնների 82-րդ կետի համաձայն, բացառությամբ ենթասպառողներ ունեցող այն սպառողների, որոնց առևտրային հաշվառումն ապահովող հաշվառման համալիրները (տվյալ </w:t>
      </w:r>
      <w:r w:rsidR="0070709A">
        <w:rPr>
          <w:rFonts w:ascii="GHEA Grapalat" w:hAnsi="GHEA Grapalat"/>
          <w:lang w:val="hy-AM"/>
        </w:rPr>
        <w:t>հ</w:t>
      </w:r>
      <w:r w:rsidRPr="0075447D">
        <w:rPr>
          <w:rFonts w:ascii="GHEA Grapalat" w:hAnsi="GHEA Grapalat"/>
          <w:lang w:val="hy-AM"/>
        </w:rPr>
        <w:t>աշվառման կետի մասով) չեն համապատասխանում ԷՀՑ կանոնների 38-րդ գլխով սահմանված պահանջներին</w:t>
      </w:r>
      <w:r w:rsidR="0070709A">
        <w:rPr>
          <w:rFonts w:ascii="GHEA Grapalat" w:hAnsi="GHEA Grapalat"/>
          <w:lang w:val="hy-AM"/>
        </w:rPr>
        <w:t>,</w:t>
      </w:r>
    </w:p>
    <w:p w14:paraId="26CE8781" w14:textId="77777777" w:rsidR="00AA2B88" w:rsidRPr="0075447D" w:rsidRDefault="00AA2B88" w:rsidP="007B033E">
      <w:pPr>
        <w:pStyle w:val="ae"/>
        <w:numPr>
          <w:ilvl w:val="0"/>
          <w:numId w:val="2"/>
        </w:numPr>
        <w:shd w:val="clear" w:color="auto" w:fill="FFFFFF" w:themeFill="background1"/>
        <w:spacing w:line="360" w:lineRule="auto"/>
        <w:ind w:left="0" w:firstLine="284"/>
        <w:jc w:val="both"/>
        <w:rPr>
          <w:rFonts w:ascii="GHEA Grapalat" w:hAnsi="GHEA Grapalat"/>
          <w:lang w:val="hy-AM"/>
        </w:rPr>
      </w:pPr>
      <w:r w:rsidRPr="0075447D">
        <w:rPr>
          <w:rFonts w:ascii="GHEA Grapalat" w:hAnsi="GHEA Grapalat"/>
          <w:lang w:val="hy-AM"/>
        </w:rPr>
        <w:t>Լիցենզիայի պայմանների 37-րդ կետի համաձայն՝ լիցենզավորված անձը պատասխանատվություն է կրում Հանձնաժողով ներկայացրած լիցենզավորված գործունեության մասին հաշվետվությունների և այլ տեղեկատվության հավաստիության համար,</w:t>
      </w:r>
    </w:p>
    <w:p w14:paraId="5C31320F" w14:textId="77777777" w:rsidR="00BC69C6" w:rsidRPr="0075447D" w:rsidRDefault="00AA2B88" w:rsidP="007B033E">
      <w:pPr>
        <w:pStyle w:val="ae"/>
        <w:numPr>
          <w:ilvl w:val="0"/>
          <w:numId w:val="2"/>
        </w:numPr>
        <w:shd w:val="clear" w:color="auto" w:fill="FFFFFF" w:themeFill="background1"/>
        <w:spacing w:line="360" w:lineRule="auto"/>
        <w:ind w:left="0" w:firstLine="284"/>
        <w:jc w:val="both"/>
        <w:rPr>
          <w:rFonts w:ascii="GHEA Grapalat" w:hAnsi="GHEA Grapalat"/>
          <w:lang w:val="hy-AM"/>
        </w:rPr>
      </w:pPr>
      <w:r w:rsidRPr="0075447D">
        <w:rPr>
          <w:rFonts w:ascii="GHEA Grapalat" w:hAnsi="GHEA Grapalat"/>
          <w:lang w:val="hy-AM"/>
        </w:rPr>
        <w:t xml:space="preserve">Լիցենզիայի պայմանների 38-րդ կետի համաձայն՝ լիցենզավորված անձը պարտավոր է Հանձնաժողովի պահանջով ներկայացնել լիցենզավորված գործունեության վերաբերյալ սպառիչ տեղեկատվություն, </w:t>
      </w:r>
    </w:p>
    <w:p w14:paraId="665A4D40" w14:textId="77777777" w:rsidR="00AA2B88" w:rsidRPr="0075447D" w:rsidRDefault="00A654CE" w:rsidP="007B033E">
      <w:pPr>
        <w:pStyle w:val="ae"/>
        <w:numPr>
          <w:ilvl w:val="0"/>
          <w:numId w:val="2"/>
        </w:numPr>
        <w:shd w:val="clear" w:color="auto" w:fill="FFFFFF" w:themeFill="background1"/>
        <w:spacing w:line="360" w:lineRule="auto"/>
        <w:ind w:left="0" w:firstLine="284"/>
        <w:jc w:val="both"/>
        <w:rPr>
          <w:rFonts w:ascii="GHEA Grapalat" w:hAnsi="GHEA Grapalat"/>
          <w:lang w:val="hy-AM"/>
        </w:rPr>
      </w:pPr>
      <w:r w:rsidRPr="0075447D">
        <w:rPr>
          <w:rFonts w:ascii="GHEA Grapalat" w:hAnsi="GHEA Grapalat"/>
          <w:lang w:val="hy-AM"/>
        </w:rPr>
        <w:t>ի</w:t>
      </w:r>
      <w:r w:rsidR="00512AD8" w:rsidRPr="0075447D">
        <w:rPr>
          <w:rFonts w:ascii="GHEA Grapalat" w:hAnsi="GHEA Grapalat"/>
          <w:lang w:val="hy-AM"/>
        </w:rPr>
        <w:t>րականացված վարչական վարույթի շրջանակում փաստվել է, որ</w:t>
      </w:r>
      <w:r w:rsidRPr="0075447D">
        <w:rPr>
          <w:rFonts w:ascii="GHEA Grapalat" w:hAnsi="GHEA Grapalat"/>
          <w:lang w:val="hy-AM"/>
        </w:rPr>
        <w:t xml:space="preserve"> Ընկերությունը խախտել է Լիցենզիայի պայմանների 37-րդ և 38-րդ կետերի պահանջները՝ </w:t>
      </w:r>
      <w:r w:rsidR="00721F4B" w:rsidRPr="0075447D">
        <w:rPr>
          <w:rFonts w:ascii="GHEA Grapalat" w:hAnsi="GHEA Grapalat"/>
          <w:lang w:val="hy-AM"/>
        </w:rPr>
        <w:t xml:space="preserve">2024 թվականի </w:t>
      </w:r>
      <w:r w:rsidR="00721F4B" w:rsidRPr="0075447D">
        <w:rPr>
          <w:rFonts w:ascii="GHEA Grapalat" w:hAnsi="GHEA Grapalat"/>
          <w:spacing w:val="-4"/>
          <w:lang w:val="hy-AM"/>
        </w:rPr>
        <w:t xml:space="preserve">սեպտեմբերի 19-ի </w:t>
      </w:r>
      <w:r w:rsidR="00721F4B" w:rsidRPr="0075447D">
        <w:rPr>
          <w:rFonts w:ascii="GHEA Grapalat" w:hAnsi="GHEA Grapalat"/>
          <w:lang w:val="hy-AM"/>
        </w:rPr>
        <w:t>№</w:t>
      </w:r>
      <w:r w:rsidR="00721F4B" w:rsidRPr="0075447D">
        <w:rPr>
          <w:rFonts w:ascii="GHEA Grapalat" w:hAnsi="GHEA Grapalat"/>
          <w:spacing w:val="-4"/>
          <w:lang w:val="hy-AM"/>
        </w:rPr>
        <w:t>Ե-3890-24</w:t>
      </w:r>
      <w:r w:rsidRPr="0075447D">
        <w:rPr>
          <w:rFonts w:ascii="GHEA Grapalat" w:hAnsi="GHEA Grapalat"/>
          <w:lang w:val="hy-AM"/>
        </w:rPr>
        <w:t xml:space="preserve">, </w:t>
      </w:r>
      <w:r w:rsidR="00721F4B" w:rsidRPr="0075447D">
        <w:rPr>
          <w:rFonts w:ascii="GHEA Grapalat" w:hAnsi="GHEA Grapalat"/>
          <w:spacing w:val="-4"/>
          <w:lang w:val="hy-AM"/>
        </w:rPr>
        <w:t xml:space="preserve">սեպտեմբերի 20-ի </w:t>
      </w:r>
      <w:r w:rsidR="00721F4B" w:rsidRPr="0075447D">
        <w:rPr>
          <w:rFonts w:ascii="GHEA Grapalat" w:hAnsi="GHEA Grapalat"/>
          <w:lang w:val="hy-AM"/>
        </w:rPr>
        <w:t>№</w:t>
      </w:r>
      <w:r w:rsidR="00721F4B" w:rsidRPr="0075447D">
        <w:rPr>
          <w:rFonts w:ascii="GHEA Grapalat" w:hAnsi="GHEA Grapalat"/>
          <w:spacing w:val="-4"/>
          <w:lang w:val="hy-AM"/>
        </w:rPr>
        <w:t xml:space="preserve">Ե-3912-24, </w:t>
      </w:r>
      <w:r w:rsidR="00721F4B" w:rsidRPr="0075447D">
        <w:rPr>
          <w:rFonts w:ascii="GHEA Grapalat" w:hAnsi="GHEA Grapalat"/>
          <w:lang w:val="hy-AM"/>
        </w:rPr>
        <w:t>հոկտեմբերի 30-ի №Ե-4659-24</w:t>
      </w:r>
      <w:r w:rsidR="00A0207D" w:rsidRPr="0075447D">
        <w:rPr>
          <w:rFonts w:ascii="GHEA Grapalat" w:hAnsi="GHEA Grapalat"/>
          <w:lang w:val="hy-AM"/>
        </w:rPr>
        <w:t xml:space="preserve"> և հետագայում դրանք հստակեցնող մի շարք </w:t>
      </w:r>
      <w:r w:rsidRPr="0075447D">
        <w:rPr>
          <w:rFonts w:ascii="GHEA Grapalat" w:hAnsi="GHEA Grapalat"/>
          <w:lang w:val="hy-AM"/>
        </w:rPr>
        <w:t>գրություններով Հանձնաժողով ներկայացնելով ոչ հավաստի և ոչ սպառիչ տեղեկություններ</w:t>
      </w:r>
      <w:r w:rsidR="00281893" w:rsidRPr="0075447D">
        <w:rPr>
          <w:rFonts w:ascii="GHEA Grapalat" w:hAnsi="GHEA Grapalat"/>
          <w:lang w:val="hy-AM"/>
        </w:rPr>
        <w:t>՝</w:t>
      </w:r>
      <w:r w:rsidR="00BD2B53" w:rsidRPr="0075447D">
        <w:rPr>
          <w:rFonts w:ascii="GHEA Grapalat" w:hAnsi="GHEA Grapalat"/>
          <w:lang w:val="hy-AM"/>
        </w:rPr>
        <w:t xml:space="preserve"> </w:t>
      </w:r>
      <w:r w:rsidR="00185977" w:rsidRPr="0075447D">
        <w:rPr>
          <w:rFonts w:ascii="GHEA Grapalat" w:hAnsi="GHEA Grapalat"/>
          <w:lang w:val="hy-AM"/>
        </w:rPr>
        <w:t xml:space="preserve">2025 թվականի փետրվարի 1-ից </w:t>
      </w:r>
      <w:r w:rsidR="00BD2B53" w:rsidRPr="0075447D">
        <w:rPr>
          <w:rFonts w:ascii="GHEA Grapalat" w:hAnsi="GHEA Grapalat"/>
          <w:lang w:val="hy-AM"/>
        </w:rPr>
        <w:t xml:space="preserve">որակավորված սպառողի կարգավիճակ ստանալու կամ մատակարար ընտրելու պարտավորություն ունեցող սպառողների քանակի վերաբերյալ։ </w:t>
      </w:r>
      <w:r w:rsidR="00185977" w:rsidRPr="0075447D">
        <w:rPr>
          <w:rFonts w:ascii="GHEA Grapalat" w:hAnsi="GHEA Grapalat"/>
          <w:lang w:val="hy-AM"/>
        </w:rPr>
        <w:t xml:space="preserve">Արդյունքում, նշված սպառողների մասով հնարավոր չի եղել ապահովել շուկա պարտադիր մուտքին նախորդող կազմակերպչական, նախապատրաստական և իրազեկման համապատասխան աշխատանքներ, </w:t>
      </w:r>
      <w:r w:rsidR="00744A12" w:rsidRPr="0075447D">
        <w:rPr>
          <w:rFonts w:ascii="GHEA Grapalat" w:hAnsi="GHEA Grapalat"/>
          <w:lang w:val="hy-AM"/>
        </w:rPr>
        <w:t>ինչի հետևանքով նաև՝</w:t>
      </w:r>
      <w:r w:rsidR="00185977" w:rsidRPr="0075447D">
        <w:rPr>
          <w:rFonts w:ascii="GHEA Grapalat" w:hAnsi="GHEA Grapalat"/>
          <w:lang w:val="hy-AM"/>
        </w:rPr>
        <w:t xml:space="preserve"> Հանձնաժողովի կողմից նշված սպառողների՝ շուկա պարտադիր մուտքի ապահովումը</w:t>
      </w:r>
      <w:r w:rsidR="005E4AD3" w:rsidRPr="0075447D">
        <w:rPr>
          <w:rFonts w:ascii="GHEA Grapalat" w:hAnsi="GHEA Grapalat"/>
          <w:lang w:val="hy-AM"/>
        </w:rPr>
        <w:t xml:space="preserve"> </w:t>
      </w:r>
      <w:r w:rsidR="005E4AD3" w:rsidRPr="0075447D">
        <w:rPr>
          <w:rFonts w:ascii="GHEA Grapalat" w:hAnsi="GHEA Grapalat"/>
          <w:lang w:val="hy-AM"/>
        </w:rPr>
        <w:lastRenderedPageBreak/>
        <w:t>դարձնելով անիրագործելի</w:t>
      </w:r>
      <w:r w:rsidR="00254ABB" w:rsidRPr="0075447D">
        <w:rPr>
          <w:rFonts w:ascii="GHEA Grapalat" w:hAnsi="GHEA Grapalat"/>
          <w:lang w:val="hy-AM"/>
        </w:rPr>
        <w:t>։</w:t>
      </w:r>
      <w:r w:rsidR="00254ABB" w:rsidRPr="0075447D">
        <w:rPr>
          <w:lang w:val="hy-AM"/>
        </w:rPr>
        <w:t xml:space="preserve"> </w:t>
      </w:r>
      <w:r w:rsidR="001E337A" w:rsidRPr="0075447D">
        <w:rPr>
          <w:rFonts w:ascii="GHEA Grapalat" w:hAnsi="GHEA Grapalat"/>
          <w:lang w:val="hy-AM"/>
        </w:rPr>
        <w:t>Մասնավորապես,</w:t>
      </w:r>
      <w:r w:rsidR="00F755D7" w:rsidRPr="0075447D">
        <w:rPr>
          <w:rFonts w:ascii="GHEA Grapalat" w:hAnsi="GHEA Grapalat"/>
          <w:lang w:val="hy-AM"/>
        </w:rPr>
        <w:t xml:space="preserve"> </w:t>
      </w:r>
      <w:r w:rsidR="001E337A" w:rsidRPr="0075447D">
        <w:rPr>
          <w:rFonts w:ascii="GHEA Grapalat" w:hAnsi="GHEA Grapalat"/>
          <w:lang w:val="hy-AM"/>
        </w:rPr>
        <w:t xml:space="preserve">Ընկերության կողմից թույլ տրված վերոնշյալ խախտման հետևանքով խոչընդոտվել է կարգավորող մարմնի՝ Հանձնաժողովի կարգավորման գործառույթների պատշաճ իրականացումը, քանի որ Հանձնաժողովի մոտ </w:t>
      </w:r>
      <w:r w:rsidR="00F755D7" w:rsidRPr="0075447D">
        <w:rPr>
          <w:rFonts w:ascii="GHEA Grapalat" w:hAnsi="GHEA Grapalat"/>
          <w:lang w:val="hy-AM"/>
        </w:rPr>
        <w:t>անհրաժեշտություն է առաջացել վերանայել և հետաձգել ԷՄԱ կանոններով սահմանված՝ որակավորված սպառողի կարգավիճակ ստանալու կամ մատակարար ընտրելու համար սահմանված ժամկետները։</w:t>
      </w:r>
    </w:p>
    <w:p w14:paraId="31528E5B" w14:textId="1A403362" w:rsidR="00F30D42" w:rsidRPr="0075447D" w:rsidRDefault="00F30D42" w:rsidP="007B033E">
      <w:pPr>
        <w:pStyle w:val="namak1"/>
        <w:spacing w:line="360" w:lineRule="auto"/>
        <w:rPr>
          <w:rFonts w:cs="Arial"/>
          <w:lang w:val="hy-AM"/>
        </w:rPr>
      </w:pPr>
      <w:r w:rsidRPr="0075447D">
        <w:rPr>
          <w:lang w:val="hy-AM"/>
        </w:rPr>
        <w:t xml:space="preserve">Բացի այդ, որակավորված սպառողի կարգավիճակ ստանալու կամ մատակարար ընտրելու պարտավորություն ունեցող սպառողների քանակի վերաբերյալ </w:t>
      </w:r>
      <w:r w:rsidR="00436BCB" w:rsidRPr="0075447D">
        <w:rPr>
          <w:lang w:val="hy-AM"/>
        </w:rPr>
        <w:t xml:space="preserve">Ընկերության կողմից </w:t>
      </w:r>
      <w:r w:rsidRPr="0075447D">
        <w:rPr>
          <w:lang w:val="hy-AM"/>
        </w:rPr>
        <w:t xml:space="preserve">հստակ տեղեկատվություն </w:t>
      </w:r>
      <w:r w:rsidR="000D30DB" w:rsidRPr="0075447D">
        <w:rPr>
          <w:lang w:val="hy-AM"/>
        </w:rPr>
        <w:t xml:space="preserve">չներկայացնելու </w:t>
      </w:r>
      <w:r w:rsidRPr="0075447D">
        <w:rPr>
          <w:lang w:val="hy-AM"/>
        </w:rPr>
        <w:t xml:space="preserve">արդյունքում չի ապահովվել նաև հիշյալ սպառողների՝ շուկա մուտքի համար </w:t>
      </w:r>
      <w:r w:rsidR="000D30DB" w:rsidRPr="0075447D">
        <w:rPr>
          <w:lang w:val="hy-AM"/>
        </w:rPr>
        <w:t xml:space="preserve">Շուկայի օպերատորի </w:t>
      </w:r>
      <w:r w:rsidRPr="0075447D">
        <w:rPr>
          <w:lang w:val="hy-AM"/>
        </w:rPr>
        <w:t>կողմից նախապատրաստական կրթական դասընթացների իրականացումը</w:t>
      </w:r>
      <w:r w:rsidR="00281893" w:rsidRPr="0075447D">
        <w:rPr>
          <w:lang w:val="hy-AM"/>
        </w:rPr>
        <w:t xml:space="preserve"> և</w:t>
      </w:r>
      <w:r w:rsidR="00436BCB" w:rsidRPr="0075447D">
        <w:rPr>
          <w:lang w:val="hy-AM"/>
        </w:rPr>
        <w:t xml:space="preserve"> </w:t>
      </w:r>
      <w:r w:rsidR="000D30DB" w:rsidRPr="0075447D">
        <w:rPr>
          <w:lang w:val="hy-AM"/>
        </w:rPr>
        <w:t>չի ապահովվել նաև</w:t>
      </w:r>
      <w:r w:rsidR="00436BCB" w:rsidRPr="0075447D">
        <w:rPr>
          <w:lang w:val="hy-AM"/>
        </w:rPr>
        <w:t xml:space="preserve"> այդ սպառողների ենթասպառողների հաշվառքի սարքերի՝ ԷԲՑ և ԷՀՑ կանոններին համապատասխանեցումը։</w:t>
      </w:r>
      <w:r w:rsidR="000D30DB" w:rsidRPr="0075447D">
        <w:rPr>
          <w:lang w:val="hy-AM"/>
        </w:rPr>
        <w:t xml:space="preserve"> </w:t>
      </w:r>
      <w:r w:rsidRPr="0075447D">
        <w:rPr>
          <w:lang w:val="hy-AM"/>
        </w:rPr>
        <w:t xml:space="preserve">Նշվածի արդյունքում, սպառողները </w:t>
      </w:r>
      <w:r w:rsidR="00436BCB" w:rsidRPr="0075447D">
        <w:rPr>
          <w:lang w:val="hy-AM"/>
        </w:rPr>
        <w:t xml:space="preserve">ոչ բավարար իրազեկման, վերապատրաստման և մրցակցային հատվածում </w:t>
      </w:r>
      <w:r w:rsidR="00BB1C27" w:rsidRPr="0075447D">
        <w:rPr>
          <w:lang w:val="hy-AM"/>
        </w:rPr>
        <w:t xml:space="preserve">ճիշտ դիրքավորման հնարավորության բացակայության պայմաններում </w:t>
      </w:r>
      <w:r w:rsidRPr="0075447D">
        <w:rPr>
          <w:lang w:val="hy-AM"/>
        </w:rPr>
        <w:t xml:space="preserve">դուրս </w:t>
      </w:r>
      <w:r w:rsidR="00BB1C27" w:rsidRPr="0075447D">
        <w:rPr>
          <w:lang w:val="hy-AM"/>
        </w:rPr>
        <w:t>չեն եկել</w:t>
      </w:r>
      <w:r w:rsidRPr="0075447D">
        <w:rPr>
          <w:lang w:val="hy-AM"/>
        </w:rPr>
        <w:t xml:space="preserve"> էլեկտրաէներգետիկական շուկա</w:t>
      </w:r>
      <w:r w:rsidR="00436BCB" w:rsidRPr="0075447D">
        <w:rPr>
          <w:lang w:val="hy-AM"/>
        </w:rPr>
        <w:t>յի մրցակցային հատված</w:t>
      </w:r>
      <w:r w:rsidRPr="0075447D">
        <w:rPr>
          <w:lang w:val="hy-AM"/>
        </w:rPr>
        <w:t xml:space="preserve"> և </w:t>
      </w:r>
      <w:r w:rsidR="00BB1C27" w:rsidRPr="0075447D">
        <w:rPr>
          <w:lang w:val="hy-AM"/>
        </w:rPr>
        <w:t xml:space="preserve">արդյունավետ կերպով չեն իրացրել մրցակցային գներով </w:t>
      </w:r>
      <w:r w:rsidRPr="0075447D">
        <w:rPr>
          <w:lang w:val="hy-AM"/>
        </w:rPr>
        <w:t>էլեկտրական էներգիա ձեռք բերել</w:t>
      </w:r>
      <w:r w:rsidR="00BB1C27" w:rsidRPr="0075447D">
        <w:rPr>
          <w:lang w:val="hy-AM"/>
        </w:rPr>
        <w:t>ու իրենց իրավունքը</w:t>
      </w:r>
      <w:r w:rsidRPr="0075447D">
        <w:rPr>
          <w:lang w:val="hy-AM"/>
        </w:rPr>
        <w:t xml:space="preserve">։ Ավելին, 2025 թվականի փետրվարի 1-ից </w:t>
      </w:r>
      <w:r w:rsidR="00436BCB" w:rsidRPr="0075447D">
        <w:rPr>
          <w:lang w:val="hy-AM"/>
        </w:rPr>
        <w:t xml:space="preserve">շուկա մուտքի պարտավորություն ունեցող </w:t>
      </w:r>
      <w:r w:rsidRPr="0075447D">
        <w:rPr>
          <w:lang w:val="hy-AM"/>
        </w:rPr>
        <w:t xml:space="preserve">սպառողները </w:t>
      </w:r>
      <w:r w:rsidR="00436BCB" w:rsidRPr="0075447D">
        <w:rPr>
          <w:rFonts w:cs="Arial"/>
          <w:lang w:val="hy-AM"/>
        </w:rPr>
        <w:t>իրենց</w:t>
      </w:r>
      <w:r w:rsidRPr="0075447D">
        <w:rPr>
          <w:rFonts w:cs="Arial"/>
          <w:lang w:val="hy-AM"/>
        </w:rPr>
        <w:t xml:space="preserve"> մատակարարված էլեկտրական էներգիայի դիմաց վճար</w:t>
      </w:r>
      <w:r w:rsidR="00436BCB" w:rsidRPr="0075447D">
        <w:rPr>
          <w:rFonts w:cs="Arial"/>
          <w:lang w:val="hy-AM"/>
        </w:rPr>
        <w:t>ում</w:t>
      </w:r>
      <w:r w:rsidRPr="0075447D">
        <w:rPr>
          <w:rFonts w:cs="Arial"/>
          <w:lang w:val="hy-AM"/>
        </w:rPr>
        <w:t xml:space="preserve"> են </w:t>
      </w:r>
      <w:r w:rsidR="008A5C68">
        <w:rPr>
          <w:rFonts w:cs="Arial"/>
          <w:lang w:val="hy-AM"/>
        </w:rPr>
        <w:t>Հ</w:t>
      </w:r>
      <w:r w:rsidRPr="0075447D">
        <w:rPr>
          <w:rFonts w:cs="Arial"/>
          <w:lang w:val="hy-AM"/>
        </w:rPr>
        <w:t xml:space="preserve">անձնաժողովի սահմանած առավելագույն սակագնով՝ ԷՄԱ կանոնների 82-րդ կետի համաձայն։ </w:t>
      </w:r>
      <w:r w:rsidR="00BD2B53" w:rsidRPr="0075447D">
        <w:rPr>
          <w:rFonts w:cs="Arial"/>
          <w:lang w:val="hy-AM"/>
        </w:rPr>
        <w:t xml:space="preserve">Արդյունքում, </w:t>
      </w:r>
      <w:r w:rsidR="00BB1C27" w:rsidRPr="0075447D">
        <w:rPr>
          <w:rFonts w:cs="Arial"/>
          <w:lang w:val="hy-AM"/>
        </w:rPr>
        <w:t>Ը</w:t>
      </w:r>
      <w:r w:rsidR="00BD2B53" w:rsidRPr="0075447D">
        <w:rPr>
          <w:rFonts w:cs="Arial"/>
          <w:lang w:val="hy-AM"/>
        </w:rPr>
        <w:t>նկերության կողմից իրականացված վերոնշյալ խախտ</w:t>
      </w:r>
      <w:r w:rsidR="00BB1C27" w:rsidRPr="0075447D">
        <w:rPr>
          <w:rFonts w:cs="Arial"/>
          <w:lang w:val="hy-AM"/>
        </w:rPr>
        <w:t>ումը հանգեցրել է</w:t>
      </w:r>
      <w:r w:rsidR="007B033E">
        <w:rPr>
          <w:rFonts w:cs="Arial"/>
          <w:lang w:val="hy-AM"/>
        </w:rPr>
        <w:t xml:space="preserve"> </w:t>
      </w:r>
      <w:r w:rsidR="00BD2B53" w:rsidRPr="0075447D">
        <w:rPr>
          <w:rFonts w:cs="Arial"/>
          <w:lang w:val="hy-AM"/>
        </w:rPr>
        <w:t>մի խումբ սպառողների իրավունքներ</w:t>
      </w:r>
      <w:r w:rsidR="00BB1C27" w:rsidRPr="0075447D">
        <w:rPr>
          <w:rFonts w:cs="Arial"/>
          <w:lang w:val="hy-AM"/>
        </w:rPr>
        <w:t>ի</w:t>
      </w:r>
      <w:r w:rsidR="00BD2B53" w:rsidRPr="0075447D">
        <w:rPr>
          <w:rFonts w:cs="Arial"/>
          <w:lang w:val="hy-AM"/>
        </w:rPr>
        <w:t xml:space="preserve"> և օրինական շահեր</w:t>
      </w:r>
      <w:r w:rsidR="00BB1C27" w:rsidRPr="0075447D">
        <w:rPr>
          <w:rFonts w:cs="Arial"/>
          <w:lang w:val="hy-AM"/>
        </w:rPr>
        <w:t>ի խախտման</w:t>
      </w:r>
      <w:r w:rsidR="00BD2B53" w:rsidRPr="0075447D">
        <w:rPr>
          <w:rFonts w:cs="Arial"/>
          <w:lang w:val="hy-AM"/>
        </w:rPr>
        <w:t xml:space="preserve">։ </w:t>
      </w:r>
    </w:p>
    <w:p w14:paraId="472C076F" w14:textId="1619B80A" w:rsidR="00F06412" w:rsidRPr="0075447D" w:rsidRDefault="00100291" w:rsidP="007B033E">
      <w:pPr>
        <w:pStyle w:val="namak1"/>
        <w:spacing w:line="360" w:lineRule="auto"/>
        <w:rPr>
          <w:rFonts w:cs="Arial"/>
          <w:lang w:val="hy-AM"/>
        </w:rPr>
      </w:pPr>
      <w:r w:rsidRPr="0075447D">
        <w:rPr>
          <w:rFonts w:cs="Arial"/>
          <w:lang w:val="hy-AM"/>
        </w:rPr>
        <w:t xml:space="preserve">Ինչ վերաբերում է </w:t>
      </w:r>
      <w:r w:rsidRPr="0075447D">
        <w:rPr>
          <w:noProof/>
          <w:lang w:val="hy-AM"/>
        </w:rPr>
        <w:t>հարուցված վարչական վարույթում քննարկվող հարցի վերաբերյալ</w:t>
      </w:r>
      <w:r w:rsidRPr="0075447D">
        <w:rPr>
          <w:rFonts w:cs="Arial"/>
          <w:lang w:val="hy-AM"/>
        </w:rPr>
        <w:t xml:space="preserve"> Ընկերության կողմից ներկայացված պարզաբանումներին, ապա հարկ է նշել, որ դրանով ինքնին Ընկերությունն ընդունել է իր կողմից ոչ հավաստի և ոչ սպառիչ տեղեկատվություն Հանձնաժողով ներկայացնելու հանգամանքը, իսկ նրա կողմից ներկայացված պատճառաբանություններ</w:t>
      </w:r>
      <w:r w:rsidR="001E337A" w:rsidRPr="0075447D">
        <w:rPr>
          <w:rFonts w:cs="Arial"/>
          <w:lang w:val="hy-AM"/>
        </w:rPr>
        <w:t>ն</w:t>
      </w:r>
      <w:r w:rsidRPr="0075447D">
        <w:rPr>
          <w:rFonts w:cs="Arial"/>
          <w:lang w:val="hy-AM"/>
        </w:rPr>
        <w:t xml:space="preserve"> անհիմն են, չեն բխում գործող իրավակարգավորումներից և չեն կարող հիմք հանդիսանալ վարչական վարույթի կարճման համար</w:t>
      </w:r>
      <w:r w:rsidR="008A5C68">
        <w:rPr>
          <w:rFonts w:cs="Arial"/>
          <w:lang w:val="hy-AM"/>
        </w:rPr>
        <w:t xml:space="preserve">։ </w:t>
      </w:r>
      <w:r w:rsidR="001E337A" w:rsidRPr="0075447D">
        <w:rPr>
          <w:rFonts w:cs="Arial"/>
          <w:lang w:val="hy-AM"/>
        </w:rPr>
        <w:t>Մ</w:t>
      </w:r>
      <w:r w:rsidR="00F06412" w:rsidRPr="0075447D">
        <w:rPr>
          <w:rFonts w:cs="Arial"/>
          <w:lang w:val="hy-AM"/>
        </w:rPr>
        <w:t>ասնավորապես՝ հարուցված վարչական վարույթը կարող է կարճվել, եթե թույլ տված խախտումն ուղղակիորեն չի հանգեցրել մի խումբ սպառողների իրավունքների կամ օրինական շահերի խախտման</w:t>
      </w:r>
      <w:r w:rsidR="001E337A" w:rsidRPr="0075447D">
        <w:rPr>
          <w:rFonts w:cs="Arial"/>
          <w:lang w:val="hy-AM"/>
        </w:rPr>
        <w:t xml:space="preserve"> կամ չի </w:t>
      </w:r>
      <w:r w:rsidR="001E337A" w:rsidRPr="0075447D">
        <w:rPr>
          <w:lang w:val="hy-AM"/>
        </w:rPr>
        <w:t>խոչընդոտել կարգավորող մարմնի` կարգավորման գործառույթների պատշաճ իրականացմանը</w:t>
      </w:r>
      <w:r w:rsidR="00F06412" w:rsidRPr="0075447D">
        <w:rPr>
          <w:rFonts w:cs="Arial"/>
          <w:lang w:val="hy-AM"/>
        </w:rPr>
        <w:t xml:space="preserve">, մինչդեռ, ինչպես արդեն իսկ </w:t>
      </w:r>
      <w:r w:rsidR="00F06412" w:rsidRPr="0075447D">
        <w:rPr>
          <w:rFonts w:cs="Arial"/>
          <w:lang w:val="hy-AM"/>
        </w:rPr>
        <w:lastRenderedPageBreak/>
        <w:t>փաստվեց, Ընկերության կողմից իրականացված վերոնշյալ խախտումը հանգեցրել է</w:t>
      </w:r>
      <w:r w:rsidR="007B033E">
        <w:rPr>
          <w:rFonts w:cs="Arial"/>
          <w:lang w:val="hy-AM"/>
        </w:rPr>
        <w:t xml:space="preserve"> </w:t>
      </w:r>
      <w:r w:rsidR="00F06412" w:rsidRPr="0075447D">
        <w:rPr>
          <w:rFonts w:cs="Arial"/>
          <w:lang w:val="hy-AM"/>
        </w:rPr>
        <w:t>մի խումբ սպառողների իրավունքների և օրինական շահերի խախտման</w:t>
      </w:r>
      <w:r w:rsidR="001E337A" w:rsidRPr="0075447D">
        <w:rPr>
          <w:rFonts w:cs="Arial"/>
          <w:lang w:val="hy-AM"/>
        </w:rPr>
        <w:t xml:space="preserve">, ինչպես նաև </w:t>
      </w:r>
      <w:r w:rsidR="001E337A" w:rsidRPr="0075447D">
        <w:rPr>
          <w:lang w:val="hy-AM"/>
        </w:rPr>
        <w:t>խոչընդոտել է կարգավորող մարմնի` կարգավորման գործառույթների պատշաճ իրականացմանը</w:t>
      </w:r>
      <w:r w:rsidR="00F06412" w:rsidRPr="0075447D">
        <w:rPr>
          <w:rFonts w:cs="Arial"/>
          <w:lang w:val="hy-AM"/>
        </w:rPr>
        <w:t>։</w:t>
      </w:r>
    </w:p>
    <w:p w14:paraId="7F260703" w14:textId="77777777" w:rsidR="00752F07" w:rsidRPr="0075447D" w:rsidRDefault="00F30D42" w:rsidP="007B033E">
      <w:pPr>
        <w:pStyle w:val="namak1"/>
        <w:spacing w:line="360" w:lineRule="auto"/>
        <w:rPr>
          <w:rFonts w:cs="Arial"/>
          <w:b/>
          <w:bCs/>
          <w:iCs/>
          <w:lang w:val="hy-AM"/>
        </w:rPr>
      </w:pPr>
      <w:r w:rsidRPr="0075447D">
        <w:rPr>
          <w:lang w:val="hy-AM"/>
        </w:rPr>
        <w:t xml:space="preserve"> </w:t>
      </w:r>
      <w:r w:rsidR="00752F07" w:rsidRPr="0075447D">
        <w:rPr>
          <w:lang w:val="hy-AM"/>
        </w:rPr>
        <w:t>Հաշվի առնելով վերը նշվածը</w:t>
      </w:r>
      <w:r w:rsidR="00752F07" w:rsidRPr="0075447D">
        <w:rPr>
          <w:rFonts w:cs="Arial"/>
          <w:iCs/>
          <w:lang w:val="hy-AM"/>
        </w:rPr>
        <w:t xml:space="preserve"> </w:t>
      </w:r>
      <w:r w:rsidR="00752F07" w:rsidRPr="0075447D">
        <w:rPr>
          <w:lang w:val="hy-AM"/>
        </w:rPr>
        <w:t>և հիմք ընդունելով «Էներգետիկայի մասին» օրենքի 42-րդ հոդվածի 1-ին</w:t>
      </w:r>
      <w:r w:rsidR="008E3E11" w:rsidRPr="0075447D">
        <w:rPr>
          <w:lang w:val="hy-AM"/>
        </w:rPr>
        <w:t>, 4-րդ</w:t>
      </w:r>
      <w:r w:rsidR="00752F07" w:rsidRPr="0075447D">
        <w:rPr>
          <w:lang w:val="hy-AM"/>
        </w:rPr>
        <w:t xml:space="preserve"> և 6-րդ մասերը, «Հանրային ծառայությունները կարգավորող մարմնի մասին» օրենքի 19-րդ հոդվածի 2-րդ մասը ՝ Հանձնաժո</w:t>
      </w:r>
      <w:r w:rsidR="00752F07" w:rsidRPr="0075447D">
        <w:rPr>
          <w:rFonts w:cs="Arial"/>
          <w:iCs/>
          <w:lang w:val="hy-AM"/>
        </w:rPr>
        <w:t xml:space="preserve">ղովը </w:t>
      </w:r>
      <w:r w:rsidR="00752F07" w:rsidRPr="0075447D">
        <w:rPr>
          <w:rFonts w:cs="Arial"/>
          <w:b/>
          <w:bCs/>
          <w:iCs/>
          <w:lang w:val="hy-AM"/>
        </w:rPr>
        <w:t>որոշում է.</w:t>
      </w:r>
    </w:p>
    <w:p w14:paraId="70E7E830" w14:textId="2D89982B" w:rsidR="00752F07" w:rsidRPr="0075447D" w:rsidRDefault="00752F07" w:rsidP="007B033E">
      <w:pPr>
        <w:pStyle w:val="ae"/>
        <w:numPr>
          <w:ilvl w:val="0"/>
          <w:numId w:val="5"/>
        </w:numPr>
        <w:spacing w:line="360" w:lineRule="auto"/>
        <w:ind w:left="0" w:right="41" w:firstLine="360"/>
        <w:jc w:val="both"/>
        <w:rPr>
          <w:rFonts w:ascii="GHEA Grapalat" w:hAnsi="GHEA Grapalat" w:cs="Arial"/>
          <w:iCs/>
          <w:lang w:val="hy-AM"/>
        </w:rPr>
      </w:pPr>
      <w:r w:rsidRPr="0075447D">
        <w:rPr>
          <w:rFonts w:ascii="GHEA Grapalat" w:hAnsi="GHEA Grapalat" w:cs="Arial"/>
          <w:iCs/>
          <w:lang w:val="hy-AM"/>
        </w:rPr>
        <w:t>Լիցենզիայի պայմանների 37-րդ և 38-րդ կետերի խախտման համար, որով</w:t>
      </w:r>
      <w:r w:rsidR="007B033E">
        <w:rPr>
          <w:rFonts w:ascii="GHEA Grapalat" w:hAnsi="GHEA Grapalat" w:cs="Arial"/>
          <w:iCs/>
          <w:lang w:val="hy-AM"/>
        </w:rPr>
        <w:t xml:space="preserve"> </w:t>
      </w:r>
      <w:r w:rsidRPr="0075447D">
        <w:rPr>
          <w:rFonts w:ascii="GHEA Grapalat" w:hAnsi="GHEA Grapalat" w:cs="Arial"/>
          <w:iCs/>
          <w:lang w:val="hy-AM"/>
        </w:rPr>
        <w:t xml:space="preserve">խոչընդոտվել է Հանձնաժողովի՝ կարգավորման գործառույթների պատշաճ իրականացումը, </w:t>
      </w:r>
      <w:r w:rsidR="009717EE" w:rsidRPr="0075447D">
        <w:rPr>
          <w:rFonts w:ascii="GHEA Grapalat" w:hAnsi="GHEA Grapalat" w:cs="Arial"/>
          <w:iCs/>
          <w:lang w:val="hy-AM"/>
        </w:rPr>
        <w:t>ինչպես նաև խախտվել են մի խումբ սպառողների իրավունքները և օրինական շահերը</w:t>
      </w:r>
      <w:r w:rsidR="000D30DB" w:rsidRPr="0075447D">
        <w:rPr>
          <w:rFonts w:ascii="GHEA Grapalat" w:hAnsi="GHEA Grapalat" w:cs="Arial"/>
          <w:iCs/>
          <w:lang w:val="hy-AM"/>
        </w:rPr>
        <w:t>,</w:t>
      </w:r>
      <w:r w:rsidR="009717EE" w:rsidRPr="0075447D">
        <w:rPr>
          <w:rFonts w:ascii="GHEA Grapalat" w:hAnsi="GHEA Grapalat" w:cs="Arial"/>
          <w:iCs/>
          <w:lang w:val="hy-AM"/>
        </w:rPr>
        <w:t xml:space="preserve"> </w:t>
      </w:r>
      <w:r w:rsidRPr="0075447D">
        <w:rPr>
          <w:rFonts w:ascii="GHEA Grapalat" w:hAnsi="GHEA Grapalat" w:cs="Arial"/>
          <w:iCs/>
          <w:lang w:val="hy-AM"/>
        </w:rPr>
        <w:t xml:space="preserve">Ընկերությանը տուգանել </w:t>
      </w:r>
      <w:r w:rsidR="008E3E11" w:rsidRPr="0075447D">
        <w:rPr>
          <w:rFonts w:ascii="GHEA Grapalat" w:hAnsi="GHEA Grapalat" w:cs="Arial"/>
          <w:iCs/>
          <w:lang w:val="hy-AM"/>
        </w:rPr>
        <w:t>1</w:t>
      </w:r>
      <w:r w:rsidRPr="0075447D">
        <w:rPr>
          <w:rFonts w:ascii="GHEA Grapalat" w:hAnsi="GHEA Grapalat" w:cs="Arial"/>
          <w:iCs/>
          <w:lang w:val="hy-AM"/>
        </w:rPr>
        <w:t>0 000 000 (</w:t>
      </w:r>
      <w:r w:rsidR="008E3E11" w:rsidRPr="0075447D">
        <w:rPr>
          <w:rFonts w:ascii="GHEA Grapalat" w:hAnsi="GHEA Grapalat" w:cs="Arial"/>
          <w:iCs/>
          <w:lang w:val="hy-AM"/>
        </w:rPr>
        <w:t>տասը</w:t>
      </w:r>
      <w:r w:rsidRPr="0075447D">
        <w:rPr>
          <w:rFonts w:ascii="GHEA Grapalat" w:hAnsi="GHEA Grapalat" w:cs="Arial"/>
          <w:iCs/>
          <w:lang w:val="hy-AM"/>
        </w:rPr>
        <w:t xml:space="preserve"> միլիոն) դրամ գումարի</w:t>
      </w:r>
      <w:r w:rsidRPr="0075447D">
        <w:rPr>
          <w:rFonts w:ascii="GHEA Grapalat" w:eastAsia="Sylfaen" w:hAnsi="GHEA Grapalat" w:cs="Sylfaen"/>
          <w:lang w:val="hy-AM"/>
        </w:rPr>
        <w:t xml:space="preserve"> չափով։</w:t>
      </w:r>
    </w:p>
    <w:p w14:paraId="0BC35B13" w14:textId="77777777" w:rsidR="00542CC9" w:rsidRPr="0075447D" w:rsidRDefault="00752F07" w:rsidP="007B033E">
      <w:pPr>
        <w:pStyle w:val="ae"/>
        <w:numPr>
          <w:ilvl w:val="0"/>
          <w:numId w:val="5"/>
        </w:numPr>
        <w:spacing w:line="360" w:lineRule="auto"/>
        <w:ind w:left="0" w:right="41" w:firstLine="360"/>
        <w:jc w:val="both"/>
        <w:rPr>
          <w:rFonts w:ascii="GHEA Grapalat" w:hAnsi="GHEA Grapalat" w:cs="Arial"/>
          <w:iCs/>
          <w:lang w:val="hy-AM"/>
        </w:rPr>
      </w:pPr>
      <w:r w:rsidRPr="0075447D">
        <w:rPr>
          <w:rFonts w:ascii="GHEA Grapalat" w:hAnsi="GHEA Grapalat" w:cs="Arial"/>
          <w:iCs/>
          <w:lang w:val="af-ZA"/>
        </w:rPr>
        <w:t xml:space="preserve">Պարտավորեցնել Ընկերությանը՝ սույն որոշումն ուժի մեջ մտնելու պահից մեկամսյա ժամկետում որոշման 1-ին կետով նախատեսված գումարը 900005242327 hաշվեհամարով փոխանցել Հայաստանի Հանրապետության պետական բյուջե։ </w:t>
      </w:r>
    </w:p>
    <w:p w14:paraId="60898F17" w14:textId="77777777" w:rsidR="009202D9" w:rsidRPr="0075447D" w:rsidRDefault="00BD75E1" w:rsidP="007B033E">
      <w:pPr>
        <w:pStyle w:val="ae"/>
        <w:numPr>
          <w:ilvl w:val="0"/>
          <w:numId w:val="5"/>
        </w:numPr>
        <w:spacing w:line="360" w:lineRule="auto"/>
        <w:ind w:left="0" w:right="41" w:firstLine="360"/>
        <w:jc w:val="both"/>
        <w:rPr>
          <w:rFonts w:ascii="GHEA Grapalat" w:hAnsi="GHEA Grapalat" w:cs="Arial"/>
          <w:iCs/>
          <w:lang w:val="hy-AM"/>
        </w:rPr>
      </w:pPr>
      <w:r w:rsidRPr="0075447D">
        <w:rPr>
          <w:rFonts w:ascii="GHEA Grapalat" w:hAnsi="GHEA Grapalat"/>
          <w:noProof/>
          <w:lang w:val="af-ZA"/>
        </w:rPr>
        <w:t>Սույն որոշումն ուժի մեջ մտնելու պահից երկամսյա ժամկետում կարող է բողոքարկվել Հանձնաժողով կամ Հայաստանի Հանրապետության վարչական դատարան,</w:t>
      </w:r>
      <w:r w:rsidRPr="0075447D">
        <w:rPr>
          <w:rFonts w:ascii="GHEA Grapalat" w:hAnsi="GHEA Grapalat"/>
          <w:noProof/>
          <w:lang w:val="hy-AM"/>
        </w:rPr>
        <w:t xml:space="preserve"> և դրա բողոքարկումը չի կասեցնում որոշմ</w:t>
      </w:r>
      <w:r w:rsidR="00EB71EB" w:rsidRPr="0075447D">
        <w:rPr>
          <w:rFonts w:ascii="GHEA Grapalat" w:hAnsi="GHEA Grapalat"/>
          <w:noProof/>
          <w:lang w:val="hy-AM"/>
        </w:rPr>
        <w:t>ան գործողությունը կամ կատարումը</w:t>
      </w:r>
      <w:r w:rsidR="00542CC9" w:rsidRPr="0075447D">
        <w:rPr>
          <w:rFonts w:ascii="GHEA Grapalat" w:hAnsi="GHEA Grapalat"/>
          <w:noProof/>
          <w:lang w:val="hy-AM"/>
        </w:rPr>
        <w:t>, բացառությամբ</w:t>
      </w:r>
      <w:r w:rsidR="00542CC9" w:rsidRPr="0075447D">
        <w:rPr>
          <w:rFonts w:ascii="GHEA Grapalat" w:hAnsi="GHEA Grapalat"/>
          <w:lang w:val="hy-AM"/>
        </w:rPr>
        <w:t xml:space="preserve"> «Հանրային ծառայությունները կարգավորող մարմնի մասին» օրենքով նախատեսված դեպքի</w:t>
      </w:r>
      <w:r w:rsidRPr="0075447D">
        <w:rPr>
          <w:rFonts w:ascii="GHEA Grapalat" w:hAnsi="GHEA Grapalat"/>
          <w:noProof/>
          <w:lang w:val="af-ZA"/>
        </w:rPr>
        <w:t>:</w:t>
      </w:r>
    </w:p>
    <w:p w14:paraId="18433F1F" w14:textId="77777777" w:rsidR="009202D9" w:rsidRPr="0075447D" w:rsidRDefault="00BD75E1" w:rsidP="007B033E">
      <w:pPr>
        <w:pStyle w:val="ae"/>
        <w:numPr>
          <w:ilvl w:val="0"/>
          <w:numId w:val="5"/>
        </w:numPr>
        <w:spacing w:line="360" w:lineRule="auto"/>
        <w:ind w:left="0" w:right="41" w:firstLine="360"/>
        <w:jc w:val="both"/>
        <w:rPr>
          <w:rFonts w:ascii="GHEA Grapalat" w:hAnsi="GHEA Grapalat" w:cs="Arial"/>
          <w:iCs/>
          <w:lang w:val="hy-AM"/>
        </w:rPr>
      </w:pPr>
      <w:r w:rsidRPr="0075447D">
        <w:rPr>
          <w:rFonts w:ascii="GHEA Grapalat" w:hAnsi="GHEA Grapalat"/>
          <w:noProof/>
          <w:lang w:val="af-ZA"/>
        </w:rPr>
        <w:t xml:space="preserve">Սույն որոշումը սահմանված ժամկետում կամովին չկատարելու դեպքում ենթակա է հարկադիր կատարման </w:t>
      </w:r>
      <w:r w:rsidRPr="0075447D">
        <w:rPr>
          <w:rFonts w:ascii="GHEA Grapalat" w:hAnsi="GHEA Grapalat"/>
          <w:noProof/>
          <w:lang w:val="hy-AM"/>
        </w:rPr>
        <w:t>«Դատական ակտերի հարկադիր կատարման մասին» օրենքով սահմանված կարգով։</w:t>
      </w:r>
    </w:p>
    <w:p w14:paraId="66D952F7" w14:textId="77777777" w:rsidR="00BD75E1" w:rsidRPr="0075447D" w:rsidRDefault="00BD75E1" w:rsidP="007B033E">
      <w:pPr>
        <w:pStyle w:val="ae"/>
        <w:numPr>
          <w:ilvl w:val="0"/>
          <w:numId w:val="5"/>
        </w:numPr>
        <w:spacing w:line="360" w:lineRule="auto"/>
        <w:ind w:left="0" w:right="41" w:firstLine="360"/>
        <w:jc w:val="both"/>
        <w:rPr>
          <w:rFonts w:ascii="GHEA Grapalat" w:hAnsi="GHEA Grapalat" w:cs="Arial"/>
          <w:iCs/>
          <w:lang w:val="hy-AM"/>
        </w:rPr>
      </w:pPr>
      <w:r w:rsidRPr="0075447D">
        <w:rPr>
          <w:rFonts w:ascii="GHEA Grapalat" w:hAnsi="GHEA Grapalat"/>
          <w:noProof/>
          <w:lang w:val="af-ZA"/>
        </w:rPr>
        <w:t xml:space="preserve">Սույն որոշումն ուժի մեջ է մտնում </w:t>
      </w:r>
      <w:r w:rsidR="00FC15DA" w:rsidRPr="0075447D">
        <w:rPr>
          <w:rFonts w:ascii="GHEA Grapalat" w:hAnsi="GHEA Grapalat"/>
          <w:noProof/>
          <w:lang w:val="hy-AM"/>
        </w:rPr>
        <w:t>«</w:t>
      </w:r>
      <w:r w:rsidR="00FC15DA">
        <w:rPr>
          <w:rFonts w:ascii="GHEA Grapalat" w:hAnsi="GHEA Grapalat"/>
          <w:noProof/>
          <w:lang w:val="hy-AM"/>
        </w:rPr>
        <w:t>Հայաստանի էլեկտրական ցանցեր</w:t>
      </w:r>
      <w:r w:rsidR="00FC15DA" w:rsidRPr="0075447D">
        <w:rPr>
          <w:rFonts w:ascii="GHEA Grapalat" w:hAnsi="GHEA Grapalat"/>
          <w:noProof/>
          <w:lang w:val="hy-AM"/>
        </w:rPr>
        <w:t>»</w:t>
      </w:r>
      <w:r w:rsidR="00FC15DA">
        <w:rPr>
          <w:rFonts w:ascii="GHEA Grapalat" w:hAnsi="GHEA Grapalat"/>
          <w:noProof/>
          <w:lang w:val="hy-AM"/>
        </w:rPr>
        <w:t xml:space="preserve"> ՓԲԸ-ին օրենքով սահմանված կարգով իրազեկելուն հաջորդող օրվանից։</w:t>
      </w:r>
    </w:p>
    <w:p w14:paraId="43C63760" w14:textId="77777777" w:rsidR="009202D9" w:rsidRPr="007B033E" w:rsidRDefault="009202D9" w:rsidP="009202D9">
      <w:pPr>
        <w:spacing w:line="360" w:lineRule="auto"/>
        <w:ind w:right="41"/>
        <w:jc w:val="both"/>
        <w:rPr>
          <w:rFonts w:ascii="GHEA Grapalat" w:hAnsi="GHEA Grapalat" w:cs="Arial"/>
          <w:iCs/>
          <w:lang w:val="en-US"/>
        </w:rPr>
      </w:pPr>
    </w:p>
    <w:p w14:paraId="26472D27" w14:textId="77777777" w:rsidR="00FC2B21" w:rsidRPr="0075447D" w:rsidRDefault="00FC2B21" w:rsidP="00EB1FEB">
      <w:pPr>
        <w:rPr>
          <w:lang w:val="af-ZA"/>
        </w:rPr>
      </w:pPr>
    </w:p>
    <w:p w14:paraId="139BEB64" w14:textId="77777777" w:rsidR="00EA110C" w:rsidRPr="0075447D" w:rsidRDefault="00EA110C" w:rsidP="00EA110C">
      <w:pPr>
        <w:pStyle w:val="voroshmananvanum"/>
        <w:spacing w:before="0" w:after="0" w:line="276" w:lineRule="auto"/>
        <w:ind w:right="282"/>
        <w:jc w:val="both"/>
        <w:rPr>
          <w:rFonts w:ascii="GHEA Grapalat" w:hAnsi="GHEA Grapalat"/>
          <w:spacing w:val="-4"/>
          <w:szCs w:val="24"/>
          <w:lang w:val="hy-AM"/>
        </w:rPr>
      </w:pPr>
      <w:r w:rsidRPr="0075447D">
        <w:rPr>
          <w:rFonts w:ascii="GHEA Grapalat" w:hAnsi="GHEA Grapalat" w:cs="Sylfaen"/>
          <w:spacing w:val="-4"/>
          <w:szCs w:val="24"/>
          <w:lang w:val="hy-AM"/>
        </w:rPr>
        <w:t>ՀԱՅԱՍՏԱՆԻ</w:t>
      </w:r>
      <w:r w:rsidRPr="0075447D">
        <w:rPr>
          <w:rFonts w:ascii="GHEA Grapalat" w:hAnsi="GHEA Grapalat"/>
          <w:spacing w:val="-4"/>
          <w:szCs w:val="24"/>
          <w:lang w:val="hy-AM"/>
        </w:rPr>
        <w:t xml:space="preserve"> </w:t>
      </w:r>
      <w:r w:rsidRPr="0075447D">
        <w:rPr>
          <w:rFonts w:ascii="GHEA Grapalat" w:hAnsi="GHEA Grapalat" w:cs="Sylfaen"/>
          <w:spacing w:val="-4"/>
          <w:szCs w:val="24"/>
          <w:lang w:val="hy-AM"/>
        </w:rPr>
        <w:t>ՀԱՆՐԱՊԵՏՈՒԹՅԱՆ</w:t>
      </w:r>
      <w:r w:rsidRPr="0075447D">
        <w:rPr>
          <w:rFonts w:ascii="GHEA Grapalat" w:hAnsi="GHEA Grapalat"/>
          <w:spacing w:val="-4"/>
          <w:szCs w:val="24"/>
          <w:lang w:val="hy-AM"/>
        </w:rPr>
        <w:t xml:space="preserve"> </w:t>
      </w:r>
      <w:r w:rsidRPr="0075447D">
        <w:rPr>
          <w:rFonts w:ascii="GHEA Grapalat" w:hAnsi="GHEA Grapalat" w:cs="Sylfaen"/>
          <w:spacing w:val="-4"/>
          <w:szCs w:val="24"/>
          <w:lang w:val="hy-AM"/>
        </w:rPr>
        <w:t>ՀԱՆՐԱՅԻՆ</w:t>
      </w:r>
    </w:p>
    <w:p w14:paraId="5FA213F9" w14:textId="130C6C89" w:rsidR="00EA110C" w:rsidRPr="0075447D" w:rsidRDefault="007B033E" w:rsidP="007B033E">
      <w:pPr>
        <w:pStyle w:val="Storagrutun1"/>
        <w:tabs>
          <w:tab w:val="clear" w:pos="567"/>
          <w:tab w:val="clear" w:pos="992"/>
          <w:tab w:val="clear" w:pos="7655"/>
        </w:tabs>
        <w:spacing w:line="276" w:lineRule="auto"/>
        <w:ind w:firstLine="426"/>
        <w:rPr>
          <w:rFonts w:ascii="GHEA Grapalat" w:hAnsi="GHEA Grapalat"/>
          <w:spacing w:val="-4"/>
          <w:szCs w:val="24"/>
          <w:lang w:val="hy-AM"/>
        </w:rPr>
      </w:pPr>
      <w:r>
        <w:rPr>
          <w:rFonts w:ascii="GHEA Grapalat" w:hAnsi="GHEA Grapalat"/>
          <w:spacing w:val="-4"/>
          <w:szCs w:val="24"/>
          <w:lang w:val="hy-AM"/>
        </w:rPr>
        <w:t xml:space="preserve"> </w:t>
      </w:r>
      <w:r w:rsidR="00EA110C" w:rsidRPr="0075447D">
        <w:rPr>
          <w:rFonts w:ascii="GHEA Grapalat" w:hAnsi="GHEA Grapalat"/>
          <w:spacing w:val="-4"/>
          <w:szCs w:val="24"/>
          <w:lang w:val="hy-AM"/>
        </w:rPr>
        <w:t>ԾԱՌԱՅՈՒԹՅՈՒՆՆԵՐԸ ԿԱՐԳԱՎՈՐՈՂ</w:t>
      </w:r>
    </w:p>
    <w:p w14:paraId="5BACCD12" w14:textId="4C3A4B3F" w:rsidR="00EA110C" w:rsidRPr="0075447D" w:rsidRDefault="007B033E" w:rsidP="007B033E">
      <w:pPr>
        <w:pStyle w:val="Storagrutun1"/>
        <w:tabs>
          <w:tab w:val="clear" w:pos="567"/>
          <w:tab w:val="clear" w:pos="992"/>
          <w:tab w:val="clear" w:pos="7655"/>
        </w:tabs>
        <w:ind w:firstLine="851"/>
        <w:rPr>
          <w:rFonts w:ascii="GHEA Grapalat" w:hAnsi="GHEA Grapalat"/>
          <w:szCs w:val="18"/>
        </w:rPr>
      </w:pPr>
      <w:r>
        <w:rPr>
          <w:rFonts w:ascii="GHEA Grapalat" w:hAnsi="GHEA Grapalat"/>
          <w:spacing w:val="-4"/>
          <w:szCs w:val="24"/>
          <w:lang w:val="hy-AM"/>
        </w:rPr>
        <w:t xml:space="preserve"> </w:t>
      </w:r>
      <w:r w:rsidR="00EA110C" w:rsidRPr="0075447D">
        <w:rPr>
          <w:rFonts w:ascii="GHEA Grapalat" w:hAnsi="GHEA Grapalat"/>
          <w:spacing w:val="-4"/>
          <w:szCs w:val="24"/>
          <w:lang w:val="hy-AM"/>
        </w:rPr>
        <w:t>ՀԱՆՁՆԱԺՈՂՈՎԻ ՆԱԽԱԳԱՀ</w:t>
      </w:r>
      <w:r w:rsidR="004E7B9E" w:rsidRPr="0075447D">
        <w:rPr>
          <w:rFonts w:ascii="GHEA Grapalat" w:hAnsi="GHEA Grapalat"/>
          <w:spacing w:val="-4"/>
          <w:szCs w:val="24"/>
          <w:lang w:val="hy-AM"/>
        </w:rPr>
        <w:t>՝</w:t>
      </w:r>
      <w:r w:rsidRPr="007B033E">
        <w:rPr>
          <w:rFonts w:ascii="GHEA Grapalat" w:hAnsi="GHEA Grapalat"/>
          <w:spacing w:val="-4"/>
          <w:szCs w:val="24"/>
          <w:lang w:val="hy-AM"/>
        </w:rPr>
        <w:tab/>
      </w:r>
      <w:r w:rsidRPr="007B033E">
        <w:rPr>
          <w:rFonts w:ascii="GHEA Grapalat" w:hAnsi="GHEA Grapalat"/>
          <w:spacing w:val="-4"/>
          <w:szCs w:val="24"/>
          <w:lang w:val="hy-AM"/>
        </w:rPr>
        <w:tab/>
      </w:r>
      <w:r w:rsidRPr="007B033E">
        <w:rPr>
          <w:rFonts w:ascii="GHEA Grapalat" w:hAnsi="GHEA Grapalat"/>
          <w:spacing w:val="-4"/>
          <w:szCs w:val="24"/>
          <w:lang w:val="hy-AM"/>
        </w:rPr>
        <w:tab/>
      </w:r>
      <w:r>
        <w:rPr>
          <w:rFonts w:ascii="GHEA Grapalat" w:hAnsi="GHEA Grapalat"/>
          <w:spacing w:val="-4"/>
          <w:szCs w:val="24"/>
          <w:lang w:val="hy-AM"/>
        </w:rPr>
        <w:t xml:space="preserve"> </w:t>
      </w:r>
      <w:r w:rsidR="009202D9" w:rsidRPr="0075447D">
        <w:rPr>
          <w:rFonts w:ascii="GHEA Grapalat" w:hAnsi="GHEA Grapalat"/>
          <w:spacing w:val="-4"/>
          <w:szCs w:val="24"/>
          <w:lang w:val="hy-AM"/>
        </w:rPr>
        <w:t>Մ</w:t>
      </w:r>
      <w:r w:rsidR="00EA110C" w:rsidRPr="0075447D">
        <w:rPr>
          <w:rFonts w:ascii="GHEA Grapalat" w:hAnsi="GHEA Grapalat" w:cs="Cambria Math"/>
          <w:spacing w:val="-4"/>
          <w:szCs w:val="24"/>
          <w:lang w:val="hy-AM"/>
        </w:rPr>
        <w:t xml:space="preserve">. </w:t>
      </w:r>
      <w:r w:rsidR="009202D9" w:rsidRPr="0075447D">
        <w:rPr>
          <w:rFonts w:ascii="GHEA Grapalat" w:hAnsi="GHEA Grapalat" w:cs="Cambria Math"/>
          <w:spacing w:val="-4"/>
          <w:szCs w:val="24"/>
          <w:lang w:val="hy-AM"/>
        </w:rPr>
        <w:t>ՄԵՍՐՈՊՅԱՆ</w:t>
      </w:r>
      <w:r>
        <w:rPr>
          <w:rFonts w:ascii="GHEA Grapalat" w:hAnsi="GHEA Grapalat" w:cs="Cambria Math"/>
          <w:spacing w:val="-4"/>
          <w:szCs w:val="24"/>
          <w:lang w:val="hy-AM"/>
        </w:rPr>
        <w:t xml:space="preserve"> </w:t>
      </w:r>
    </w:p>
    <w:p w14:paraId="41B15357" w14:textId="77777777" w:rsidR="00116BAE" w:rsidRPr="0075447D" w:rsidRDefault="00116BAE" w:rsidP="00EA110C">
      <w:pPr>
        <w:pStyle w:val="gam"/>
        <w:ind w:left="-360" w:firstLine="360"/>
        <w:rPr>
          <w:rFonts w:ascii="GHEA Grapalat" w:hAnsi="GHEA Grapalat"/>
          <w:szCs w:val="18"/>
        </w:rPr>
      </w:pPr>
    </w:p>
    <w:p w14:paraId="4AD6FA42" w14:textId="77777777" w:rsidR="00116BAE" w:rsidRPr="0075447D" w:rsidRDefault="00116BAE" w:rsidP="00EA110C">
      <w:pPr>
        <w:pStyle w:val="gam"/>
        <w:ind w:left="-360" w:firstLine="360"/>
        <w:rPr>
          <w:rFonts w:ascii="GHEA Grapalat" w:hAnsi="GHEA Grapalat"/>
          <w:szCs w:val="18"/>
        </w:rPr>
      </w:pPr>
    </w:p>
    <w:p w14:paraId="344BA505" w14:textId="77777777" w:rsidR="009202D9" w:rsidRPr="0075447D" w:rsidRDefault="009202D9" w:rsidP="00EA110C">
      <w:pPr>
        <w:pStyle w:val="gam"/>
        <w:ind w:left="-360" w:firstLine="360"/>
        <w:rPr>
          <w:rFonts w:ascii="GHEA Grapalat" w:hAnsi="GHEA Grapalat"/>
          <w:szCs w:val="18"/>
        </w:rPr>
      </w:pPr>
    </w:p>
    <w:p w14:paraId="7E2F9E49" w14:textId="43283772" w:rsidR="00FF223C" w:rsidRPr="007B033E" w:rsidRDefault="00EA110C" w:rsidP="00FF223C">
      <w:pPr>
        <w:pStyle w:val="gam"/>
        <w:spacing w:line="240" w:lineRule="auto"/>
        <w:ind w:left="-360" w:firstLine="360"/>
        <w:rPr>
          <w:rFonts w:ascii="GHEA Grapalat" w:hAnsi="GHEA Grapalat"/>
          <w:sz w:val="20"/>
          <w:szCs w:val="20"/>
          <w:lang w:val="hy-AM"/>
        </w:rPr>
      </w:pPr>
      <w:r w:rsidRPr="007B033E">
        <w:rPr>
          <w:rFonts w:ascii="GHEA Grapalat" w:hAnsi="GHEA Grapalat"/>
          <w:sz w:val="20"/>
          <w:szCs w:val="20"/>
          <w:lang w:val="hy-AM"/>
        </w:rPr>
        <w:t>ք. Երևան</w:t>
      </w:r>
    </w:p>
    <w:p w14:paraId="6B68A782" w14:textId="4848FD5C" w:rsidR="002B2998" w:rsidRPr="006C1128" w:rsidRDefault="002B2998" w:rsidP="006C1128">
      <w:pPr>
        <w:pStyle w:val="gam"/>
        <w:spacing w:line="240" w:lineRule="auto"/>
        <w:ind w:left="-360" w:firstLine="360"/>
        <w:rPr>
          <w:rFonts w:ascii="GHEA Grapalat" w:hAnsi="GHEA Grapalat"/>
          <w:color w:val="FFFFFF" w:themeColor="background1"/>
          <w:sz w:val="24"/>
          <w:lang w:val="hy-AM"/>
        </w:rPr>
      </w:pPr>
      <w:r w:rsidRPr="007B033E">
        <w:rPr>
          <w:rFonts w:ascii="GHEA Grapalat" w:hAnsi="GHEA Grapalat"/>
          <w:sz w:val="20"/>
          <w:szCs w:val="20"/>
          <w:lang w:val="hy-AM"/>
        </w:rPr>
        <w:t>26 մարտի</w:t>
      </w:r>
      <w:r w:rsidR="005B2055" w:rsidRPr="007B033E">
        <w:rPr>
          <w:rFonts w:ascii="GHEA Grapalat" w:hAnsi="GHEA Grapalat"/>
          <w:sz w:val="20"/>
          <w:szCs w:val="20"/>
          <w:lang w:val="hy-AM"/>
        </w:rPr>
        <w:t xml:space="preserve"> </w:t>
      </w:r>
      <w:r w:rsidR="00EA110C" w:rsidRPr="007B033E">
        <w:rPr>
          <w:rFonts w:ascii="GHEA Grapalat" w:hAnsi="GHEA Grapalat"/>
          <w:sz w:val="20"/>
          <w:szCs w:val="20"/>
          <w:lang w:val="hy-AM"/>
        </w:rPr>
        <w:t>202</w:t>
      </w:r>
      <w:r w:rsidR="009202D9" w:rsidRPr="007B033E">
        <w:rPr>
          <w:rFonts w:ascii="GHEA Grapalat" w:hAnsi="GHEA Grapalat"/>
          <w:sz w:val="20"/>
          <w:szCs w:val="20"/>
          <w:lang w:val="hy-AM"/>
        </w:rPr>
        <w:t>5</w:t>
      </w:r>
      <w:r w:rsidR="00EA110C" w:rsidRPr="007B033E">
        <w:rPr>
          <w:rFonts w:ascii="GHEA Grapalat" w:hAnsi="GHEA Grapalat"/>
          <w:sz w:val="20"/>
          <w:szCs w:val="20"/>
          <w:lang w:val="hy-AM"/>
        </w:rPr>
        <w:t>թ.</w:t>
      </w:r>
      <w:r w:rsidR="00EA110C" w:rsidRPr="007B033E">
        <w:rPr>
          <w:rFonts w:ascii="GHEA Grapalat" w:hAnsi="GHEA Grapalat"/>
          <w:color w:val="FFFFFF" w:themeColor="background1"/>
          <w:sz w:val="20"/>
          <w:szCs w:val="20"/>
          <w:lang w:val="hy-AM"/>
        </w:rPr>
        <w:t>.</w:t>
      </w:r>
      <w:r w:rsidR="00EA110C" w:rsidRPr="0075447D">
        <w:rPr>
          <w:rFonts w:ascii="GHEA Grapalat" w:hAnsi="GHEA Grapalat"/>
          <w:color w:val="FFFFFF" w:themeColor="background1"/>
          <w:sz w:val="24"/>
          <w:lang w:val="hy-AM"/>
        </w:rPr>
        <w:t xml:space="preserve"> Աղ</w:t>
      </w:r>
    </w:p>
    <w:sectPr w:rsidR="002B2998" w:rsidRPr="006C1128" w:rsidSect="00D8580D">
      <w:footerReference w:type="default" r:id="rId11"/>
      <w:pgSz w:w="12240" w:h="15840"/>
      <w:pgMar w:top="540" w:right="810" w:bottom="630" w:left="9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DD2CBF" w14:textId="77777777" w:rsidR="00016789" w:rsidRDefault="00016789" w:rsidP="004F1479">
      <w:r>
        <w:separator/>
      </w:r>
    </w:p>
  </w:endnote>
  <w:endnote w:type="continuationSeparator" w:id="0">
    <w:p w14:paraId="3E809CFA" w14:textId="77777777" w:rsidR="00016789" w:rsidRDefault="00016789" w:rsidP="004F14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 w:name="Sylfaen">
    <w:panose1 w:val="010A0502050306030303"/>
    <w:charset w:val="00"/>
    <w:family w:val="roman"/>
    <w:pitch w:val="variable"/>
    <w:sig w:usb0="04000687" w:usb1="00000000" w:usb2="00000000" w:usb3="00000000" w:csb0="0000009F" w:csb1="00000000"/>
  </w:font>
  <w:font w:name="ArTarumianTimes">
    <w:altName w:val="Cambria"/>
    <w:panose1 w:val="02020603050405020304"/>
    <w:charset w:val="00"/>
    <w:family w:val="roman"/>
    <w:pitch w:val="variable"/>
    <w:sig w:usb0="00000003" w:usb1="00000000" w:usb2="00000000" w:usb3="00000000" w:csb0="00000001" w:csb1="00000000"/>
  </w:font>
  <w:font w:name="Nork New">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8933862"/>
      <w:docPartObj>
        <w:docPartGallery w:val="Page Numbers (Bottom of Page)"/>
        <w:docPartUnique/>
      </w:docPartObj>
    </w:sdtPr>
    <w:sdtEndPr>
      <w:rPr>
        <w:noProof/>
      </w:rPr>
    </w:sdtEndPr>
    <w:sdtContent>
      <w:p w14:paraId="0AAA727F" w14:textId="77777777" w:rsidR="00436BCB" w:rsidRDefault="004F7E12">
        <w:pPr>
          <w:pStyle w:val="a5"/>
          <w:jc w:val="right"/>
        </w:pPr>
        <w:r>
          <w:fldChar w:fldCharType="begin"/>
        </w:r>
        <w:r w:rsidR="00BA2525">
          <w:instrText xml:space="preserve"> PAGE   \* MERGEFORMAT </w:instrText>
        </w:r>
        <w:r>
          <w:fldChar w:fldCharType="separate"/>
        </w:r>
        <w:r w:rsidR="007B033E">
          <w:rPr>
            <w:noProof/>
          </w:rPr>
          <w:t>1</w:t>
        </w:r>
        <w:r>
          <w:rPr>
            <w:noProof/>
          </w:rPr>
          <w:fldChar w:fldCharType="end"/>
        </w:r>
      </w:p>
    </w:sdtContent>
  </w:sdt>
  <w:p w14:paraId="47F72038" w14:textId="77777777" w:rsidR="00436BCB" w:rsidRDefault="00436BC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1886B7" w14:textId="77777777" w:rsidR="00016789" w:rsidRDefault="00016789" w:rsidP="004F1479">
      <w:r>
        <w:separator/>
      </w:r>
    </w:p>
  </w:footnote>
  <w:footnote w:type="continuationSeparator" w:id="0">
    <w:p w14:paraId="220E824F" w14:textId="77777777" w:rsidR="00016789" w:rsidRDefault="00016789" w:rsidP="004F147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9726B1"/>
    <w:multiLevelType w:val="hybridMultilevel"/>
    <w:tmpl w:val="39CE1482"/>
    <w:lvl w:ilvl="0" w:tplc="2F44BA3C">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nsid w:val="321A57EE"/>
    <w:multiLevelType w:val="hybridMultilevel"/>
    <w:tmpl w:val="3F4A7ECC"/>
    <w:lvl w:ilvl="0" w:tplc="7882B52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nsid w:val="407A43EF"/>
    <w:multiLevelType w:val="hybridMultilevel"/>
    <w:tmpl w:val="C2107E2C"/>
    <w:lvl w:ilvl="0" w:tplc="476E9F3C">
      <w:start w:val="3"/>
      <w:numFmt w:val="decimal"/>
      <w:lvlText w:val="%1)"/>
      <w:lvlJc w:val="left"/>
      <w:pPr>
        <w:ind w:left="1080" w:hanging="360"/>
      </w:pPr>
      <w:rPr>
        <w:rFonts w:hint="default"/>
      </w:rPr>
    </w:lvl>
    <w:lvl w:ilvl="1" w:tplc="08090019" w:tentative="1">
      <w:start w:val="1"/>
      <w:numFmt w:val="lowerLetter"/>
      <w:lvlText w:val="%2."/>
      <w:lvlJc w:val="left"/>
      <w:pPr>
        <w:ind w:left="1876" w:hanging="360"/>
      </w:pPr>
    </w:lvl>
    <w:lvl w:ilvl="2" w:tplc="0809001B" w:tentative="1">
      <w:start w:val="1"/>
      <w:numFmt w:val="lowerRoman"/>
      <w:lvlText w:val="%3."/>
      <w:lvlJc w:val="right"/>
      <w:pPr>
        <w:ind w:left="2596" w:hanging="180"/>
      </w:pPr>
    </w:lvl>
    <w:lvl w:ilvl="3" w:tplc="0809000F" w:tentative="1">
      <w:start w:val="1"/>
      <w:numFmt w:val="decimal"/>
      <w:lvlText w:val="%4."/>
      <w:lvlJc w:val="left"/>
      <w:pPr>
        <w:ind w:left="3316" w:hanging="360"/>
      </w:pPr>
    </w:lvl>
    <w:lvl w:ilvl="4" w:tplc="08090019" w:tentative="1">
      <w:start w:val="1"/>
      <w:numFmt w:val="lowerLetter"/>
      <w:lvlText w:val="%5."/>
      <w:lvlJc w:val="left"/>
      <w:pPr>
        <w:ind w:left="4036" w:hanging="360"/>
      </w:pPr>
    </w:lvl>
    <w:lvl w:ilvl="5" w:tplc="0809001B" w:tentative="1">
      <w:start w:val="1"/>
      <w:numFmt w:val="lowerRoman"/>
      <w:lvlText w:val="%6."/>
      <w:lvlJc w:val="right"/>
      <w:pPr>
        <w:ind w:left="4756" w:hanging="180"/>
      </w:pPr>
    </w:lvl>
    <w:lvl w:ilvl="6" w:tplc="0809000F" w:tentative="1">
      <w:start w:val="1"/>
      <w:numFmt w:val="decimal"/>
      <w:lvlText w:val="%7."/>
      <w:lvlJc w:val="left"/>
      <w:pPr>
        <w:ind w:left="5476" w:hanging="360"/>
      </w:pPr>
    </w:lvl>
    <w:lvl w:ilvl="7" w:tplc="08090019" w:tentative="1">
      <w:start w:val="1"/>
      <w:numFmt w:val="lowerLetter"/>
      <w:lvlText w:val="%8."/>
      <w:lvlJc w:val="left"/>
      <w:pPr>
        <w:ind w:left="6196" w:hanging="360"/>
      </w:pPr>
    </w:lvl>
    <w:lvl w:ilvl="8" w:tplc="0809001B" w:tentative="1">
      <w:start w:val="1"/>
      <w:numFmt w:val="lowerRoman"/>
      <w:lvlText w:val="%9."/>
      <w:lvlJc w:val="right"/>
      <w:pPr>
        <w:ind w:left="6916" w:hanging="180"/>
      </w:pPr>
    </w:lvl>
  </w:abstractNum>
  <w:abstractNum w:abstractNumId="3">
    <w:nsid w:val="4A9E453A"/>
    <w:multiLevelType w:val="hybridMultilevel"/>
    <w:tmpl w:val="E522FF52"/>
    <w:lvl w:ilvl="0" w:tplc="D38656FE">
      <w:start w:val="1"/>
      <w:numFmt w:val="decimal"/>
      <w:pStyle w:val="voroshumspisok"/>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
    <w:nsid w:val="59653EDF"/>
    <w:multiLevelType w:val="hybridMultilevel"/>
    <w:tmpl w:val="41C4740C"/>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num w:numId="1">
    <w:abstractNumId w:val="3"/>
  </w:num>
  <w:num w:numId="2">
    <w:abstractNumId w:val="1"/>
  </w:num>
  <w:num w:numId="3">
    <w:abstractNumId w:val="4"/>
  </w:num>
  <w:num w:numId="4">
    <w:abstractNumId w:val="2"/>
  </w:num>
  <w:num w:numId="5">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75E1"/>
    <w:rsid w:val="00001DBA"/>
    <w:rsid w:val="00015FF0"/>
    <w:rsid w:val="00016789"/>
    <w:rsid w:val="00032260"/>
    <w:rsid w:val="00034A3C"/>
    <w:rsid w:val="0003761D"/>
    <w:rsid w:val="0004091F"/>
    <w:rsid w:val="00040BF1"/>
    <w:rsid w:val="00060B3F"/>
    <w:rsid w:val="00077A39"/>
    <w:rsid w:val="000A1602"/>
    <w:rsid w:val="000A43AD"/>
    <w:rsid w:val="000A4419"/>
    <w:rsid w:val="000A51D3"/>
    <w:rsid w:val="000A7BC3"/>
    <w:rsid w:val="000B4AA4"/>
    <w:rsid w:val="000C3470"/>
    <w:rsid w:val="000C3554"/>
    <w:rsid w:val="000D1BEA"/>
    <w:rsid w:val="000D1D89"/>
    <w:rsid w:val="000D30DB"/>
    <w:rsid w:val="000E68AD"/>
    <w:rsid w:val="000F07BF"/>
    <w:rsid w:val="000F3674"/>
    <w:rsid w:val="000F43EE"/>
    <w:rsid w:val="000F7932"/>
    <w:rsid w:val="00100291"/>
    <w:rsid w:val="00100E7F"/>
    <w:rsid w:val="00102205"/>
    <w:rsid w:val="00116BAE"/>
    <w:rsid w:val="0012285D"/>
    <w:rsid w:val="00127B85"/>
    <w:rsid w:val="0013291E"/>
    <w:rsid w:val="00134C36"/>
    <w:rsid w:val="001445E3"/>
    <w:rsid w:val="00145E4B"/>
    <w:rsid w:val="00150110"/>
    <w:rsid w:val="00163128"/>
    <w:rsid w:val="00172053"/>
    <w:rsid w:val="0017464A"/>
    <w:rsid w:val="00180A6C"/>
    <w:rsid w:val="00180D06"/>
    <w:rsid w:val="001831F5"/>
    <w:rsid w:val="00185977"/>
    <w:rsid w:val="00187429"/>
    <w:rsid w:val="00191BCF"/>
    <w:rsid w:val="00192384"/>
    <w:rsid w:val="0019283D"/>
    <w:rsid w:val="001947CC"/>
    <w:rsid w:val="00195F25"/>
    <w:rsid w:val="00196572"/>
    <w:rsid w:val="00197B7D"/>
    <w:rsid w:val="001A2371"/>
    <w:rsid w:val="001A35E5"/>
    <w:rsid w:val="001A4868"/>
    <w:rsid w:val="001A7813"/>
    <w:rsid w:val="001B662A"/>
    <w:rsid w:val="001C3003"/>
    <w:rsid w:val="001C4BF4"/>
    <w:rsid w:val="001C5454"/>
    <w:rsid w:val="001C6106"/>
    <w:rsid w:val="001D1416"/>
    <w:rsid w:val="001E337A"/>
    <w:rsid w:val="001E3F3E"/>
    <w:rsid w:val="001F4EFC"/>
    <w:rsid w:val="001F5DE7"/>
    <w:rsid w:val="00205581"/>
    <w:rsid w:val="002142D3"/>
    <w:rsid w:val="00215608"/>
    <w:rsid w:val="00223661"/>
    <w:rsid w:val="002363BF"/>
    <w:rsid w:val="002417A8"/>
    <w:rsid w:val="00245CD8"/>
    <w:rsid w:val="002518AB"/>
    <w:rsid w:val="00254ABB"/>
    <w:rsid w:val="002638FB"/>
    <w:rsid w:val="002725A9"/>
    <w:rsid w:val="00275653"/>
    <w:rsid w:val="00277D31"/>
    <w:rsid w:val="00281893"/>
    <w:rsid w:val="00283409"/>
    <w:rsid w:val="0028530E"/>
    <w:rsid w:val="002866DA"/>
    <w:rsid w:val="00290BDC"/>
    <w:rsid w:val="00292C81"/>
    <w:rsid w:val="0029781B"/>
    <w:rsid w:val="00297EED"/>
    <w:rsid w:val="002A04EA"/>
    <w:rsid w:val="002A3715"/>
    <w:rsid w:val="002B1591"/>
    <w:rsid w:val="002B1D36"/>
    <w:rsid w:val="002B2778"/>
    <w:rsid w:val="002B2998"/>
    <w:rsid w:val="002B3810"/>
    <w:rsid w:val="002B68CC"/>
    <w:rsid w:val="002C4F85"/>
    <w:rsid w:val="002D0D8A"/>
    <w:rsid w:val="002D5E0B"/>
    <w:rsid w:val="002E5C2F"/>
    <w:rsid w:val="002E5F3C"/>
    <w:rsid w:val="002F7CF7"/>
    <w:rsid w:val="00306C54"/>
    <w:rsid w:val="0031773C"/>
    <w:rsid w:val="00317CF0"/>
    <w:rsid w:val="00317D9D"/>
    <w:rsid w:val="00320613"/>
    <w:rsid w:val="00325A29"/>
    <w:rsid w:val="003377C3"/>
    <w:rsid w:val="00343029"/>
    <w:rsid w:val="00346612"/>
    <w:rsid w:val="00356534"/>
    <w:rsid w:val="003567E4"/>
    <w:rsid w:val="00360062"/>
    <w:rsid w:val="00361D81"/>
    <w:rsid w:val="0037494D"/>
    <w:rsid w:val="00377D20"/>
    <w:rsid w:val="00383C63"/>
    <w:rsid w:val="00384456"/>
    <w:rsid w:val="00386865"/>
    <w:rsid w:val="0039708A"/>
    <w:rsid w:val="003A7DDF"/>
    <w:rsid w:val="003B50F1"/>
    <w:rsid w:val="003B57B1"/>
    <w:rsid w:val="003B5BFF"/>
    <w:rsid w:val="003B5E2C"/>
    <w:rsid w:val="003B617D"/>
    <w:rsid w:val="003C3E88"/>
    <w:rsid w:val="003C43F6"/>
    <w:rsid w:val="003D6FE2"/>
    <w:rsid w:val="003E1274"/>
    <w:rsid w:val="003E1E7C"/>
    <w:rsid w:val="003F4CE5"/>
    <w:rsid w:val="003F56BC"/>
    <w:rsid w:val="00400EEF"/>
    <w:rsid w:val="004010CC"/>
    <w:rsid w:val="00402B63"/>
    <w:rsid w:val="004171A5"/>
    <w:rsid w:val="004319F2"/>
    <w:rsid w:val="004358FB"/>
    <w:rsid w:val="00436BCB"/>
    <w:rsid w:val="004410E2"/>
    <w:rsid w:val="0044138E"/>
    <w:rsid w:val="00450DE4"/>
    <w:rsid w:val="00457F0B"/>
    <w:rsid w:val="00467FEE"/>
    <w:rsid w:val="00482CE4"/>
    <w:rsid w:val="00486474"/>
    <w:rsid w:val="00491D1E"/>
    <w:rsid w:val="00493190"/>
    <w:rsid w:val="004A27A2"/>
    <w:rsid w:val="004A6834"/>
    <w:rsid w:val="004A694B"/>
    <w:rsid w:val="004B5370"/>
    <w:rsid w:val="004C3A25"/>
    <w:rsid w:val="004C728A"/>
    <w:rsid w:val="004D054D"/>
    <w:rsid w:val="004D1AE3"/>
    <w:rsid w:val="004E7B9E"/>
    <w:rsid w:val="004F1479"/>
    <w:rsid w:val="004F7E12"/>
    <w:rsid w:val="00505365"/>
    <w:rsid w:val="00511059"/>
    <w:rsid w:val="00512AD8"/>
    <w:rsid w:val="0051766F"/>
    <w:rsid w:val="00520CB3"/>
    <w:rsid w:val="00521D9D"/>
    <w:rsid w:val="00527B9F"/>
    <w:rsid w:val="005301DE"/>
    <w:rsid w:val="00530ACA"/>
    <w:rsid w:val="00540F17"/>
    <w:rsid w:val="00542CC9"/>
    <w:rsid w:val="00551700"/>
    <w:rsid w:val="00553A74"/>
    <w:rsid w:val="00557CDA"/>
    <w:rsid w:val="0056758C"/>
    <w:rsid w:val="0057038B"/>
    <w:rsid w:val="00572521"/>
    <w:rsid w:val="00573609"/>
    <w:rsid w:val="005738AE"/>
    <w:rsid w:val="00575730"/>
    <w:rsid w:val="00576808"/>
    <w:rsid w:val="005926F1"/>
    <w:rsid w:val="005A0D24"/>
    <w:rsid w:val="005A20B5"/>
    <w:rsid w:val="005A774C"/>
    <w:rsid w:val="005B2055"/>
    <w:rsid w:val="005C018D"/>
    <w:rsid w:val="005C1258"/>
    <w:rsid w:val="005C3501"/>
    <w:rsid w:val="005C6E79"/>
    <w:rsid w:val="005E4AD3"/>
    <w:rsid w:val="00600135"/>
    <w:rsid w:val="00612B54"/>
    <w:rsid w:val="00615BFC"/>
    <w:rsid w:val="00630933"/>
    <w:rsid w:val="006358EB"/>
    <w:rsid w:val="00643C6F"/>
    <w:rsid w:val="00645700"/>
    <w:rsid w:val="006524CF"/>
    <w:rsid w:val="00662477"/>
    <w:rsid w:val="00663CBD"/>
    <w:rsid w:val="00664294"/>
    <w:rsid w:val="00664C77"/>
    <w:rsid w:val="0066784D"/>
    <w:rsid w:val="00672B53"/>
    <w:rsid w:val="006735D4"/>
    <w:rsid w:val="00677D57"/>
    <w:rsid w:val="00681D32"/>
    <w:rsid w:val="00686B7C"/>
    <w:rsid w:val="00692AC1"/>
    <w:rsid w:val="00695E5A"/>
    <w:rsid w:val="006B04F3"/>
    <w:rsid w:val="006B0E60"/>
    <w:rsid w:val="006B227E"/>
    <w:rsid w:val="006C1128"/>
    <w:rsid w:val="006C37A3"/>
    <w:rsid w:val="006D0F25"/>
    <w:rsid w:val="006D4581"/>
    <w:rsid w:val="006D534D"/>
    <w:rsid w:val="006E03AD"/>
    <w:rsid w:val="006E183B"/>
    <w:rsid w:val="006F7CBA"/>
    <w:rsid w:val="0070709A"/>
    <w:rsid w:val="00707E25"/>
    <w:rsid w:val="00721F4B"/>
    <w:rsid w:val="00723BC4"/>
    <w:rsid w:val="00730D3F"/>
    <w:rsid w:val="00733A3D"/>
    <w:rsid w:val="00744A12"/>
    <w:rsid w:val="00752F07"/>
    <w:rsid w:val="00753C34"/>
    <w:rsid w:val="0075436B"/>
    <w:rsid w:val="0075447D"/>
    <w:rsid w:val="00757649"/>
    <w:rsid w:val="0076115A"/>
    <w:rsid w:val="00765440"/>
    <w:rsid w:val="00777386"/>
    <w:rsid w:val="0078066F"/>
    <w:rsid w:val="00781A50"/>
    <w:rsid w:val="00792326"/>
    <w:rsid w:val="007A242D"/>
    <w:rsid w:val="007A3D3A"/>
    <w:rsid w:val="007A43CC"/>
    <w:rsid w:val="007A4562"/>
    <w:rsid w:val="007A456B"/>
    <w:rsid w:val="007A5138"/>
    <w:rsid w:val="007B033E"/>
    <w:rsid w:val="007B2A10"/>
    <w:rsid w:val="007C0A8D"/>
    <w:rsid w:val="007C2F72"/>
    <w:rsid w:val="007C66D3"/>
    <w:rsid w:val="007C7626"/>
    <w:rsid w:val="007D5036"/>
    <w:rsid w:val="007D7B70"/>
    <w:rsid w:val="007E7D2E"/>
    <w:rsid w:val="007F2EB3"/>
    <w:rsid w:val="007F3D3B"/>
    <w:rsid w:val="007F788B"/>
    <w:rsid w:val="00801035"/>
    <w:rsid w:val="00801C67"/>
    <w:rsid w:val="00801E76"/>
    <w:rsid w:val="00805917"/>
    <w:rsid w:val="008073A0"/>
    <w:rsid w:val="00810FFD"/>
    <w:rsid w:val="0081203E"/>
    <w:rsid w:val="00817B6F"/>
    <w:rsid w:val="00820650"/>
    <w:rsid w:val="00825BCD"/>
    <w:rsid w:val="00827080"/>
    <w:rsid w:val="008309D5"/>
    <w:rsid w:val="008367B2"/>
    <w:rsid w:val="0084104F"/>
    <w:rsid w:val="008519C9"/>
    <w:rsid w:val="008551B6"/>
    <w:rsid w:val="00865931"/>
    <w:rsid w:val="00872B3F"/>
    <w:rsid w:val="00873309"/>
    <w:rsid w:val="00873A6A"/>
    <w:rsid w:val="00873BF8"/>
    <w:rsid w:val="008822DF"/>
    <w:rsid w:val="00884F75"/>
    <w:rsid w:val="00894895"/>
    <w:rsid w:val="008A2C86"/>
    <w:rsid w:val="008A5925"/>
    <w:rsid w:val="008A5C68"/>
    <w:rsid w:val="008A645F"/>
    <w:rsid w:val="008B16CB"/>
    <w:rsid w:val="008B2FE5"/>
    <w:rsid w:val="008D2EB7"/>
    <w:rsid w:val="008D49A9"/>
    <w:rsid w:val="008D672E"/>
    <w:rsid w:val="008E3E11"/>
    <w:rsid w:val="008E5A14"/>
    <w:rsid w:val="008F3D65"/>
    <w:rsid w:val="008F674B"/>
    <w:rsid w:val="009202D9"/>
    <w:rsid w:val="00923A37"/>
    <w:rsid w:val="009254E7"/>
    <w:rsid w:val="0093177D"/>
    <w:rsid w:val="00932089"/>
    <w:rsid w:val="00935908"/>
    <w:rsid w:val="00946C04"/>
    <w:rsid w:val="00960EE8"/>
    <w:rsid w:val="009613A9"/>
    <w:rsid w:val="0096368F"/>
    <w:rsid w:val="009637AA"/>
    <w:rsid w:val="009717EE"/>
    <w:rsid w:val="00972DBC"/>
    <w:rsid w:val="00975D07"/>
    <w:rsid w:val="00976CE8"/>
    <w:rsid w:val="00985ECF"/>
    <w:rsid w:val="0099381E"/>
    <w:rsid w:val="00996EA7"/>
    <w:rsid w:val="009A32A5"/>
    <w:rsid w:val="009A5231"/>
    <w:rsid w:val="009B1191"/>
    <w:rsid w:val="009C0B85"/>
    <w:rsid w:val="009C34D3"/>
    <w:rsid w:val="009C3663"/>
    <w:rsid w:val="009D1802"/>
    <w:rsid w:val="009D2C6E"/>
    <w:rsid w:val="009D55B3"/>
    <w:rsid w:val="009E1E5C"/>
    <w:rsid w:val="009E1F53"/>
    <w:rsid w:val="00A0207D"/>
    <w:rsid w:val="00A03348"/>
    <w:rsid w:val="00A11216"/>
    <w:rsid w:val="00A12FEC"/>
    <w:rsid w:val="00A15F3E"/>
    <w:rsid w:val="00A20782"/>
    <w:rsid w:val="00A302B7"/>
    <w:rsid w:val="00A4079A"/>
    <w:rsid w:val="00A452B7"/>
    <w:rsid w:val="00A63ED6"/>
    <w:rsid w:val="00A654CE"/>
    <w:rsid w:val="00A86370"/>
    <w:rsid w:val="00A97058"/>
    <w:rsid w:val="00A97D62"/>
    <w:rsid w:val="00AA2B88"/>
    <w:rsid w:val="00AB2933"/>
    <w:rsid w:val="00AC2612"/>
    <w:rsid w:val="00AC6470"/>
    <w:rsid w:val="00AC73C5"/>
    <w:rsid w:val="00AD1A12"/>
    <w:rsid w:val="00AD6CFC"/>
    <w:rsid w:val="00AD6E50"/>
    <w:rsid w:val="00AE0FBE"/>
    <w:rsid w:val="00AE7A71"/>
    <w:rsid w:val="00B019E1"/>
    <w:rsid w:val="00B154F2"/>
    <w:rsid w:val="00B20ADB"/>
    <w:rsid w:val="00B30507"/>
    <w:rsid w:val="00B30BF6"/>
    <w:rsid w:val="00B37BAC"/>
    <w:rsid w:val="00B5135F"/>
    <w:rsid w:val="00B51CA6"/>
    <w:rsid w:val="00B6684F"/>
    <w:rsid w:val="00B66DDB"/>
    <w:rsid w:val="00B706F7"/>
    <w:rsid w:val="00B719D6"/>
    <w:rsid w:val="00B71DF1"/>
    <w:rsid w:val="00B72099"/>
    <w:rsid w:val="00B73C70"/>
    <w:rsid w:val="00B74B67"/>
    <w:rsid w:val="00B80A21"/>
    <w:rsid w:val="00B83EDB"/>
    <w:rsid w:val="00B8730D"/>
    <w:rsid w:val="00B93093"/>
    <w:rsid w:val="00BA1E7F"/>
    <w:rsid w:val="00BA2525"/>
    <w:rsid w:val="00BA3705"/>
    <w:rsid w:val="00BA6365"/>
    <w:rsid w:val="00BB1C27"/>
    <w:rsid w:val="00BC69C6"/>
    <w:rsid w:val="00BC72DF"/>
    <w:rsid w:val="00BD0398"/>
    <w:rsid w:val="00BD2B53"/>
    <w:rsid w:val="00BD75E1"/>
    <w:rsid w:val="00BD791D"/>
    <w:rsid w:val="00BF1DE6"/>
    <w:rsid w:val="00C14220"/>
    <w:rsid w:val="00C26CFA"/>
    <w:rsid w:val="00C306E9"/>
    <w:rsid w:val="00C31E32"/>
    <w:rsid w:val="00C33629"/>
    <w:rsid w:val="00C363DE"/>
    <w:rsid w:val="00C43F02"/>
    <w:rsid w:val="00C72114"/>
    <w:rsid w:val="00C81C95"/>
    <w:rsid w:val="00C86F17"/>
    <w:rsid w:val="00C8700C"/>
    <w:rsid w:val="00C90BA9"/>
    <w:rsid w:val="00CA2007"/>
    <w:rsid w:val="00CA2D40"/>
    <w:rsid w:val="00CB2FEB"/>
    <w:rsid w:val="00CB687E"/>
    <w:rsid w:val="00CC2C46"/>
    <w:rsid w:val="00CC6497"/>
    <w:rsid w:val="00CD1F10"/>
    <w:rsid w:val="00CD21A9"/>
    <w:rsid w:val="00CD47B5"/>
    <w:rsid w:val="00CE067A"/>
    <w:rsid w:val="00CE104B"/>
    <w:rsid w:val="00CE3E2D"/>
    <w:rsid w:val="00CE710B"/>
    <w:rsid w:val="00CF4D30"/>
    <w:rsid w:val="00CF573C"/>
    <w:rsid w:val="00D14521"/>
    <w:rsid w:val="00D20E35"/>
    <w:rsid w:val="00D24752"/>
    <w:rsid w:val="00D2749F"/>
    <w:rsid w:val="00D30F1C"/>
    <w:rsid w:val="00D465F2"/>
    <w:rsid w:val="00D50E4C"/>
    <w:rsid w:val="00D6242C"/>
    <w:rsid w:val="00D672C6"/>
    <w:rsid w:val="00D756BA"/>
    <w:rsid w:val="00D828C3"/>
    <w:rsid w:val="00D848AC"/>
    <w:rsid w:val="00D8580D"/>
    <w:rsid w:val="00D90C4A"/>
    <w:rsid w:val="00D912B2"/>
    <w:rsid w:val="00D928E7"/>
    <w:rsid w:val="00DB46DE"/>
    <w:rsid w:val="00DB57ED"/>
    <w:rsid w:val="00DC6F6B"/>
    <w:rsid w:val="00DD6A4F"/>
    <w:rsid w:val="00DF2BFA"/>
    <w:rsid w:val="00DF3A8D"/>
    <w:rsid w:val="00DF5DB5"/>
    <w:rsid w:val="00DF7E4B"/>
    <w:rsid w:val="00E07467"/>
    <w:rsid w:val="00E13FB8"/>
    <w:rsid w:val="00E14333"/>
    <w:rsid w:val="00E17802"/>
    <w:rsid w:val="00E210C1"/>
    <w:rsid w:val="00E236B8"/>
    <w:rsid w:val="00E23F5B"/>
    <w:rsid w:val="00E26337"/>
    <w:rsid w:val="00E3196B"/>
    <w:rsid w:val="00E35F2D"/>
    <w:rsid w:val="00E41EBA"/>
    <w:rsid w:val="00E43493"/>
    <w:rsid w:val="00E45924"/>
    <w:rsid w:val="00E53538"/>
    <w:rsid w:val="00E63940"/>
    <w:rsid w:val="00E66783"/>
    <w:rsid w:val="00E67A51"/>
    <w:rsid w:val="00E736D7"/>
    <w:rsid w:val="00E738BD"/>
    <w:rsid w:val="00E751FE"/>
    <w:rsid w:val="00E76766"/>
    <w:rsid w:val="00E76C3E"/>
    <w:rsid w:val="00E822F3"/>
    <w:rsid w:val="00E871C5"/>
    <w:rsid w:val="00E87553"/>
    <w:rsid w:val="00E93211"/>
    <w:rsid w:val="00EA110C"/>
    <w:rsid w:val="00EA142E"/>
    <w:rsid w:val="00EA14E1"/>
    <w:rsid w:val="00EA18A6"/>
    <w:rsid w:val="00EB1FEB"/>
    <w:rsid w:val="00EB5094"/>
    <w:rsid w:val="00EB71EB"/>
    <w:rsid w:val="00EC183F"/>
    <w:rsid w:val="00EC5D04"/>
    <w:rsid w:val="00EC61E7"/>
    <w:rsid w:val="00EC771B"/>
    <w:rsid w:val="00ED656B"/>
    <w:rsid w:val="00EE250A"/>
    <w:rsid w:val="00EF0B95"/>
    <w:rsid w:val="00EF57B3"/>
    <w:rsid w:val="00EF65CD"/>
    <w:rsid w:val="00F05A8E"/>
    <w:rsid w:val="00F06412"/>
    <w:rsid w:val="00F07CC5"/>
    <w:rsid w:val="00F13DDF"/>
    <w:rsid w:val="00F16A7D"/>
    <w:rsid w:val="00F24959"/>
    <w:rsid w:val="00F30D42"/>
    <w:rsid w:val="00F34335"/>
    <w:rsid w:val="00F36B30"/>
    <w:rsid w:val="00F42F4B"/>
    <w:rsid w:val="00F43979"/>
    <w:rsid w:val="00F463CE"/>
    <w:rsid w:val="00F50630"/>
    <w:rsid w:val="00F53EAA"/>
    <w:rsid w:val="00F74B8A"/>
    <w:rsid w:val="00F755D7"/>
    <w:rsid w:val="00FA141D"/>
    <w:rsid w:val="00FA4BD3"/>
    <w:rsid w:val="00FC15DA"/>
    <w:rsid w:val="00FC2B21"/>
    <w:rsid w:val="00FD5676"/>
    <w:rsid w:val="00FD7C51"/>
    <w:rsid w:val="00FE303B"/>
    <w:rsid w:val="00FE6328"/>
    <w:rsid w:val="00FF1DC6"/>
    <w:rsid w:val="00FF223C"/>
    <w:rsid w:val="00FF56C6"/>
    <w:rsid w:val="00FF6EA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27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0"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envelope return" w:uiPriority="0"/>
    <w:lsdException w:name="Title" w:semiHidden="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75E1"/>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uiPriority w:val="99"/>
    <w:qFormat/>
    <w:rsid w:val="00BD75E1"/>
    <w:pPr>
      <w:keepNext/>
      <w:jc w:val="right"/>
      <w:outlineLvl w:val="0"/>
    </w:pPr>
    <w:rPr>
      <w:rFonts w:ascii="Cambria" w:hAnsi="Cambria"/>
      <w:b/>
      <w:bCs/>
      <w:kern w:val="32"/>
      <w:sz w:val="32"/>
      <w:szCs w:val="32"/>
    </w:rPr>
  </w:style>
  <w:style w:type="paragraph" w:styleId="4">
    <w:name w:val="heading 4"/>
    <w:basedOn w:val="a"/>
    <w:next w:val="a"/>
    <w:link w:val="40"/>
    <w:semiHidden/>
    <w:unhideWhenUsed/>
    <w:qFormat/>
    <w:rsid w:val="00BD75E1"/>
    <w:pPr>
      <w:keepNext/>
      <w:spacing w:before="240" w:after="60"/>
      <w:outlineLvl w:val="3"/>
    </w:pPr>
    <w:rPr>
      <w:rFonts w:ascii="Calibri" w:hAnsi="Calibri"/>
      <w:b/>
      <w:bCs/>
      <w:sz w:val="28"/>
      <w:szCs w:val="28"/>
    </w:rPr>
  </w:style>
  <w:style w:type="paragraph" w:styleId="5">
    <w:name w:val="heading 5"/>
    <w:basedOn w:val="a"/>
    <w:next w:val="a"/>
    <w:link w:val="50"/>
    <w:uiPriority w:val="99"/>
    <w:qFormat/>
    <w:rsid w:val="00BD75E1"/>
    <w:pPr>
      <w:keepNext/>
      <w:tabs>
        <w:tab w:val="left" w:pos="360"/>
        <w:tab w:val="num" w:pos="709"/>
      </w:tabs>
      <w:jc w:val="both"/>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BD75E1"/>
    <w:rPr>
      <w:rFonts w:ascii="Cambria" w:eastAsia="Times New Roman" w:hAnsi="Cambria" w:cs="Times New Roman"/>
      <w:b/>
      <w:bCs/>
      <w:kern w:val="32"/>
      <w:sz w:val="32"/>
      <w:szCs w:val="32"/>
      <w:lang w:val="ru-RU" w:eastAsia="ru-RU"/>
    </w:rPr>
  </w:style>
  <w:style w:type="character" w:customStyle="1" w:styleId="40">
    <w:name w:val="Заголовок 4 Знак"/>
    <w:basedOn w:val="a0"/>
    <w:link w:val="4"/>
    <w:semiHidden/>
    <w:rsid w:val="00BD75E1"/>
    <w:rPr>
      <w:rFonts w:ascii="Calibri" w:eastAsia="Times New Roman" w:hAnsi="Calibri" w:cs="Times New Roman"/>
      <w:b/>
      <w:bCs/>
      <w:sz w:val="28"/>
      <w:szCs w:val="28"/>
      <w:lang w:val="ru-RU" w:eastAsia="ru-RU"/>
    </w:rPr>
  </w:style>
  <w:style w:type="character" w:customStyle="1" w:styleId="50">
    <w:name w:val="Заголовок 5 Знак"/>
    <w:basedOn w:val="a0"/>
    <w:link w:val="5"/>
    <w:uiPriority w:val="99"/>
    <w:rsid w:val="00BD75E1"/>
    <w:rPr>
      <w:rFonts w:ascii="Calibri" w:eastAsia="Times New Roman" w:hAnsi="Calibri" w:cs="Times New Roman"/>
      <w:b/>
      <w:bCs/>
      <w:i/>
      <w:iCs/>
      <w:sz w:val="26"/>
      <w:szCs w:val="26"/>
      <w:lang w:val="ru-RU" w:eastAsia="ru-RU"/>
    </w:rPr>
  </w:style>
  <w:style w:type="paragraph" w:styleId="a3">
    <w:name w:val="header"/>
    <w:basedOn w:val="a"/>
    <w:link w:val="a4"/>
    <w:rsid w:val="00BD75E1"/>
    <w:pPr>
      <w:tabs>
        <w:tab w:val="center" w:pos="4677"/>
        <w:tab w:val="right" w:pos="9355"/>
      </w:tabs>
    </w:pPr>
  </w:style>
  <w:style w:type="character" w:customStyle="1" w:styleId="a4">
    <w:name w:val="Верхний колонтитул Знак"/>
    <w:basedOn w:val="a0"/>
    <w:link w:val="a3"/>
    <w:rsid w:val="00BD75E1"/>
    <w:rPr>
      <w:rFonts w:ascii="Times New Roman" w:eastAsia="Times New Roman" w:hAnsi="Times New Roman" w:cs="Times New Roman"/>
      <w:sz w:val="24"/>
      <w:szCs w:val="24"/>
      <w:lang w:val="ru-RU" w:eastAsia="ru-RU"/>
    </w:rPr>
  </w:style>
  <w:style w:type="paragraph" w:styleId="a5">
    <w:name w:val="footer"/>
    <w:basedOn w:val="a"/>
    <w:link w:val="a6"/>
    <w:uiPriority w:val="99"/>
    <w:rsid w:val="00BD75E1"/>
    <w:pPr>
      <w:tabs>
        <w:tab w:val="center" w:pos="4677"/>
        <w:tab w:val="right" w:pos="9355"/>
      </w:tabs>
    </w:pPr>
  </w:style>
  <w:style w:type="character" w:customStyle="1" w:styleId="a6">
    <w:name w:val="Нижний колонтитул Знак"/>
    <w:basedOn w:val="a0"/>
    <w:link w:val="a5"/>
    <w:uiPriority w:val="99"/>
    <w:rsid w:val="00BD75E1"/>
    <w:rPr>
      <w:rFonts w:ascii="Times New Roman" w:eastAsia="Times New Roman" w:hAnsi="Times New Roman" w:cs="Times New Roman"/>
      <w:sz w:val="24"/>
      <w:szCs w:val="24"/>
      <w:lang w:val="ru-RU" w:eastAsia="ru-RU"/>
    </w:rPr>
  </w:style>
  <w:style w:type="paragraph" w:customStyle="1" w:styleId="voroshmanentaket">
    <w:name w:val="voroshman entaket"/>
    <w:basedOn w:val="voroshmanbody"/>
    <w:rsid w:val="00BD75E1"/>
    <w:pPr>
      <w:ind w:left="1095" w:hanging="352"/>
    </w:pPr>
  </w:style>
  <w:style w:type="paragraph" w:customStyle="1" w:styleId="voroshmanbody">
    <w:name w:val="voroshman body"/>
    <w:basedOn w:val="a"/>
    <w:uiPriority w:val="99"/>
    <w:rsid w:val="00BD75E1"/>
    <w:pPr>
      <w:spacing w:line="400" w:lineRule="exact"/>
      <w:ind w:firstLine="397"/>
      <w:jc w:val="both"/>
    </w:pPr>
    <w:rPr>
      <w:rFonts w:ascii="Sylfaen" w:hAnsi="Sylfaen"/>
      <w:kern w:val="28"/>
      <w:lang w:val="af-ZA"/>
    </w:rPr>
  </w:style>
  <w:style w:type="paragraph" w:styleId="a7">
    <w:name w:val="Title"/>
    <w:basedOn w:val="a"/>
    <w:link w:val="a8"/>
    <w:uiPriority w:val="99"/>
    <w:qFormat/>
    <w:rsid w:val="00BD75E1"/>
    <w:pPr>
      <w:jc w:val="center"/>
    </w:pPr>
    <w:rPr>
      <w:rFonts w:ascii="Cambria" w:hAnsi="Cambria"/>
      <w:b/>
      <w:bCs/>
      <w:kern w:val="28"/>
      <w:sz w:val="32"/>
      <w:szCs w:val="32"/>
    </w:rPr>
  </w:style>
  <w:style w:type="character" w:customStyle="1" w:styleId="a8">
    <w:name w:val="Название Знак"/>
    <w:basedOn w:val="a0"/>
    <w:link w:val="a7"/>
    <w:uiPriority w:val="99"/>
    <w:rsid w:val="00BD75E1"/>
    <w:rPr>
      <w:rFonts w:ascii="Cambria" w:eastAsia="Times New Roman" w:hAnsi="Cambria" w:cs="Times New Roman"/>
      <w:b/>
      <w:bCs/>
      <w:kern w:val="28"/>
      <w:sz w:val="32"/>
      <w:szCs w:val="32"/>
      <w:lang w:val="ru-RU" w:eastAsia="ru-RU"/>
    </w:rPr>
  </w:style>
  <w:style w:type="paragraph" w:customStyle="1" w:styleId="600">
    <w:name w:val="600"/>
    <w:basedOn w:val="a"/>
    <w:uiPriority w:val="99"/>
    <w:rsid w:val="00BD75E1"/>
    <w:rPr>
      <w:rFonts w:ascii="Sylfaen" w:hAnsi="Sylfaen"/>
      <w:b/>
      <w:sz w:val="30"/>
      <w:szCs w:val="32"/>
      <w:lang w:val="en-US"/>
    </w:rPr>
  </w:style>
  <w:style w:type="paragraph" w:customStyle="1" w:styleId="voroshum">
    <w:name w:val="voroshum"/>
    <w:basedOn w:val="a"/>
    <w:uiPriority w:val="99"/>
    <w:rsid w:val="00BD75E1"/>
    <w:pPr>
      <w:spacing w:before="1200"/>
      <w:jc w:val="center"/>
    </w:pPr>
    <w:rPr>
      <w:rFonts w:ascii="Sylfaen" w:hAnsi="Sylfaen"/>
      <w:b/>
      <w:spacing w:val="-4"/>
      <w:sz w:val="28"/>
      <w:szCs w:val="28"/>
      <w:lang w:val="en-US"/>
    </w:rPr>
  </w:style>
  <w:style w:type="paragraph" w:customStyle="1" w:styleId="data">
    <w:name w:val="data"/>
    <w:basedOn w:val="a"/>
    <w:uiPriority w:val="99"/>
    <w:rsid w:val="00BD75E1"/>
    <w:pPr>
      <w:spacing w:after="120" w:line="320" w:lineRule="exact"/>
      <w:jc w:val="center"/>
    </w:pPr>
    <w:rPr>
      <w:rFonts w:ascii="Sylfaen" w:hAnsi="Sylfaen"/>
      <w:sz w:val="22"/>
      <w:szCs w:val="22"/>
      <w:lang w:val="en-US"/>
    </w:rPr>
  </w:style>
  <w:style w:type="paragraph" w:customStyle="1" w:styleId="voroshmananvanum">
    <w:name w:val="voroshman anvanum"/>
    <w:basedOn w:val="a7"/>
    <w:uiPriority w:val="99"/>
    <w:rsid w:val="00BD75E1"/>
    <w:pPr>
      <w:spacing w:before="300" w:after="480" w:line="280" w:lineRule="exact"/>
    </w:pPr>
    <w:rPr>
      <w:rFonts w:ascii="Sylfaen" w:hAnsi="Sylfaen"/>
      <w:sz w:val="24"/>
      <w:lang w:val="af-ZA"/>
    </w:rPr>
  </w:style>
  <w:style w:type="paragraph" w:customStyle="1" w:styleId="voroshumspisok">
    <w:name w:val="voroshum spisok"/>
    <w:basedOn w:val="a"/>
    <w:uiPriority w:val="99"/>
    <w:rsid w:val="00BD75E1"/>
    <w:pPr>
      <w:numPr>
        <w:numId w:val="1"/>
      </w:numPr>
      <w:spacing w:line="400" w:lineRule="exact"/>
      <w:ind w:left="714" w:hanging="357"/>
      <w:jc w:val="both"/>
    </w:pPr>
    <w:rPr>
      <w:rFonts w:ascii="Sylfaen" w:hAnsi="Sylfaen"/>
      <w:kern w:val="28"/>
      <w:lang w:val="af-ZA"/>
    </w:rPr>
  </w:style>
  <w:style w:type="character" w:styleId="a9">
    <w:name w:val="page number"/>
    <w:uiPriority w:val="99"/>
    <w:rsid w:val="00BD75E1"/>
    <w:rPr>
      <w:rFonts w:cs="Times New Roman"/>
    </w:rPr>
  </w:style>
  <w:style w:type="paragraph" w:customStyle="1" w:styleId="voroshum1">
    <w:name w:val="voroshum 1"/>
    <w:basedOn w:val="voroshum"/>
    <w:uiPriority w:val="99"/>
    <w:rsid w:val="00BD75E1"/>
    <w:pPr>
      <w:spacing w:before="0"/>
    </w:pPr>
  </w:style>
  <w:style w:type="paragraph" w:customStyle="1" w:styleId="voroshum10">
    <w:name w:val="voroshum1"/>
    <w:basedOn w:val="voroshum"/>
    <w:uiPriority w:val="99"/>
    <w:rsid w:val="00BD75E1"/>
    <w:pPr>
      <w:spacing w:before="0"/>
    </w:pPr>
  </w:style>
  <w:style w:type="paragraph" w:customStyle="1" w:styleId="gam">
    <w:name w:val="gam"/>
    <w:basedOn w:val="a"/>
    <w:uiPriority w:val="99"/>
    <w:rsid w:val="00BD75E1"/>
    <w:pPr>
      <w:tabs>
        <w:tab w:val="center" w:pos="737"/>
      </w:tabs>
      <w:spacing w:line="200" w:lineRule="exact"/>
    </w:pPr>
    <w:rPr>
      <w:rFonts w:ascii="Sylfaen" w:hAnsi="Sylfaen"/>
      <w:sz w:val="18"/>
      <w:lang w:val="af-ZA"/>
    </w:rPr>
  </w:style>
  <w:style w:type="paragraph" w:customStyle="1" w:styleId="voroshum2">
    <w:name w:val="voroshum2"/>
    <w:basedOn w:val="voroshum1"/>
    <w:uiPriority w:val="99"/>
    <w:rsid w:val="00BD75E1"/>
    <w:pPr>
      <w:spacing w:before="120"/>
    </w:pPr>
  </w:style>
  <w:style w:type="paragraph" w:customStyle="1" w:styleId="Storagrutun">
    <w:name w:val="Storagrutun"/>
    <w:basedOn w:val="a"/>
    <w:autoRedefine/>
    <w:uiPriority w:val="99"/>
    <w:rsid w:val="00BD75E1"/>
    <w:pPr>
      <w:tabs>
        <w:tab w:val="left" w:pos="567"/>
        <w:tab w:val="left" w:pos="851"/>
      </w:tabs>
      <w:spacing w:before="480"/>
    </w:pPr>
    <w:rPr>
      <w:rFonts w:ascii="Sylfaen" w:hAnsi="Sylfaen"/>
      <w:b/>
      <w:szCs w:val="22"/>
      <w:lang w:val="af-ZA"/>
    </w:rPr>
  </w:style>
  <w:style w:type="paragraph" w:customStyle="1" w:styleId="Storagrutun1">
    <w:name w:val="Storagrutun 1"/>
    <w:basedOn w:val="Storagrutun"/>
    <w:uiPriority w:val="99"/>
    <w:rsid w:val="00BD75E1"/>
    <w:pPr>
      <w:tabs>
        <w:tab w:val="clear" w:pos="851"/>
        <w:tab w:val="left" w:pos="992"/>
        <w:tab w:val="left" w:pos="7655"/>
      </w:tabs>
      <w:spacing w:before="0"/>
    </w:pPr>
  </w:style>
  <w:style w:type="character" w:customStyle="1" w:styleId="spisokChar">
    <w:name w:val="spisok Char"/>
    <w:uiPriority w:val="99"/>
    <w:rsid w:val="00BD75E1"/>
    <w:rPr>
      <w:rFonts w:ascii="ArTarumianTimes" w:hAnsi="ArTarumianTimes" w:cs="Times New Roman"/>
      <w:sz w:val="24"/>
      <w:szCs w:val="24"/>
      <w:lang w:val="af-ZA" w:eastAsia="ru-RU" w:bidi="ar-SA"/>
    </w:rPr>
  </w:style>
  <w:style w:type="paragraph" w:styleId="2">
    <w:name w:val="envelope return"/>
    <w:basedOn w:val="a"/>
    <w:rsid w:val="00BD75E1"/>
    <w:rPr>
      <w:rFonts w:ascii="Nork New" w:hAnsi="Nork New"/>
      <w:kern w:val="28"/>
      <w:sz w:val="26"/>
      <w:szCs w:val="20"/>
      <w:lang w:val="en-US"/>
    </w:rPr>
  </w:style>
  <w:style w:type="paragraph" w:styleId="aa">
    <w:name w:val="Balloon Text"/>
    <w:basedOn w:val="a"/>
    <w:link w:val="ab"/>
    <w:uiPriority w:val="99"/>
    <w:semiHidden/>
    <w:unhideWhenUsed/>
    <w:rsid w:val="00BD75E1"/>
    <w:rPr>
      <w:rFonts w:ascii="Segoe UI" w:hAnsi="Segoe UI"/>
      <w:sz w:val="18"/>
      <w:szCs w:val="18"/>
    </w:rPr>
  </w:style>
  <w:style w:type="character" w:customStyle="1" w:styleId="ab">
    <w:name w:val="Текст выноски Знак"/>
    <w:basedOn w:val="a0"/>
    <w:link w:val="aa"/>
    <w:uiPriority w:val="99"/>
    <w:semiHidden/>
    <w:rsid w:val="00BD75E1"/>
    <w:rPr>
      <w:rFonts w:ascii="Segoe UI" w:eastAsia="Times New Roman" w:hAnsi="Segoe UI" w:cs="Times New Roman"/>
      <w:sz w:val="18"/>
      <w:szCs w:val="18"/>
      <w:lang w:val="ru-RU" w:eastAsia="ru-RU"/>
    </w:rPr>
  </w:style>
  <w:style w:type="paragraph" w:styleId="ac">
    <w:name w:val="Normal (Web)"/>
    <w:basedOn w:val="a"/>
    <w:uiPriority w:val="99"/>
    <w:unhideWhenUsed/>
    <w:rsid w:val="00BD75E1"/>
    <w:pPr>
      <w:spacing w:before="100" w:beforeAutospacing="1" w:after="100" w:afterAutospacing="1"/>
    </w:pPr>
    <w:rPr>
      <w:lang w:val="en-US" w:eastAsia="en-US"/>
    </w:rPr>
  </w:style>
  <w:style w:type="character" w:styleId="ad">
    <w:name w:val="Strong"/>
    <w:uiPriority w:val="22"/>
    <w:qFormat/>
    <w:rsid w:val="00BD75E1"/>
    <w:rPr>
      <w:b/>
      <w:bCs/>
    </w:rPr>
  </w:style>
  <w:style w:type="paragraph" w:customStyle="1" w:styleId="katarox">
    <w:name w:val="katarox"/>
    <w:basedOn w:val="a"/>
    <w:rsid w:val="00BD75E1"/>
    <w:pPr>
      <w:keepNext/>
      <w:spacing w:before="120"/>
      <w:ind w:firstLine="397"/>
    </w:pPr>
    <w:rPr>
      <w:rFonts w:ascii="GHEA Grapalat" w:hAnsi="GHEA Grapalat"/>
      <w:b/>
      <w:sz w:val="16"/>
      <w:lang w:val="en-US"/>
    </w:rPr>
  </w:style>
  <w:style w:type="paragraph" w:styleId="ae">
    <w:name w:val="List Paragraph"/>
    <w:aliases w:val="Dot pt,F5 List Paragraph,List Paragraph1,List Paragraph Char Char Char,Indicator Text,Colorful List - Accent 11,Numbered Para 1,Bullet Points,List Paragraph2,MAIN CONTENT,Normal numbered,No Spacing1,Issue Action POC,EX Bullet,List1,lp1,Ha"/>
    <w:basedOn w:val="a"/>
    <w:link w:val="af"/>
    <w:uiPriority w:val="34"/>
    <w:qFormat/>
    <w:rsid w:val="00BD75E1"/>
    <w:pPr>
      <w:ind w:left="720"/>
      <w:contextualSpacing/>
    </w:pPr>
  </w:style>
  <w:style w:type="character" w:customStyle="1" w:styleId="af">
    <w:name w:val="Абзац списка Знак"/>
    <w:aliases w:val="Dot pt Знак,F5 List Paragraph Знак,List Paragraph1 Знак,List Paragraph Char Char Char Знак,Indicator Text Знак,Colorful List - Accent 11 Знак,Numbered Para 1 Знак,Bullet Points Знак,List Paragraph2 Знак,MAIN CONTENT Знак,EX Bullet Знак"/>
    <w:link w:val="ae"/>
    <w:uiPriority w:val="34"/>
    <w:qFormat/>
    <w:locked/>
    <w:rsid w:val="00BD75E1"/>
    <w:rPr>
      <w:rFonts w:ascii="Times New Roman" w:eastAsia="Times New Roman" w:hAnsi="Times New Roman" w:cs="Times New Roman"/>
      <w:sz w:val="24"/>
      <w:szCs w:val="24"/>
      <w:lang w:val="ru-RU" w:eastAsia="ru-RU"/>
    </w:rPr>
  </w:style>
  <w:style w:type="paragraph" w:styleId="af0">
    <w:name w:val="Body Text"/>
    <w:basedOn w:val="a"/>
    <w:link w:val="af1"/>
    <w:uiPriority w:val="99"/>
    <w:unhideWhenUsed/>
    <w:rsid w:val="00BD75E1"/>
    <w:pPr>
      <w:spacing w:after="120"/>
    </w:pPr>
  </w:style>
  <w:style w:type="character" w:customStyle="1" w:styleId="af1">
    <w:name w:val="Основной текст Знак"/>
    <w:basedOn w:val="a0"/>
    <w:link w:val="af0"/>
    <w:uiPriority w:val="99"/>
    <w:rsid w:val="00BD75E1"/>
    <w:rPr>
      <w:rFonts w:ascii="Times New Roman" w:eastAsia="Times New Roman" w:hAnsi="Times New Roman" w:cs="Times New Roman"/>
      <w:sz w:val="24"/>
      <w:szCs w:val="24"/>
      <w:lang w:val="ru-RU" w:eastAsia="ru-RU"/>
    </w:rPr>
  </w:style>
  <w:style w:type="paragraph" w:styleId="3">
    <w:name w:val="Body Text Indent 3"/>
    <w:basedOn w:val="a"/>
    <w:link w:val="30"/>
    <w:uiPriority w:val="99"/>
    <w:semiHidden/>
    <w:unhideWhenUsed/>
    <w:rsid w:val="00BD75E1"/>
    <w:pPr>
      <w:spacing w:after="120"/>
      <w:ind w:left="360"/>
    </w:pPr>
    <w:rPr>
      <w:sz w:val="16"/>
      <w:szCs w:val="16"/>
    </w:rPr>
  </w:style>
  <w:style w:type="character" w:customStyle="1" w:styleId="30">
    <w:name w:val="Основной текст с отступом 3 Знак"/>
    <w:basedOn w:val="a0"/>
    <w:link w:val="3"/>
    <w:uiPriority w:val="99"/>
    <w:semiHidden/>
    <w:rsid w:val="00BD75E1"/>
    <w:rPr>
      <w:rFonts w:ascii="Times New Roman" w:eastAsia="Times New Roman" w:hAnsi="Times New Roman" w:cs="Times New Roman"/>
      <w:sz w:val="16"/>
      <w:szCs w:val="16"/>
      <w:lang w:val="ru-RU" w:eastAsia="ru-RU"/>
    </w:rPr>
  </w:style>
  <w:style w:type="character" w:customStyle="1" w:styleId="namak">
    <w:name w:val="Стиль namak Знак"/>
    <w:link w:val="namak0"/>
    <w:locked/>
    <w:rsid w:val="00BD75E1"/>
    <w:rPr>
      <w:rFonts w:ascii="Sylfaen" w:hAnsi="Sylfaen"/>
      <w:spacing w:val="-4"/>
      <w:sz w:val="24"/>
      <w:szCs w:val="24"/>
    </w:rPr>
  </w:style>
  <w:style w:type="paragraph" w:customStyle="1" w:styleId="namak0">
    <w:name w:val="Стиль namak"/>
    <w:basedOn w:val="a"/>
    <w:link w:val="namak"/>
    <w:rsid w:val="00BD75E1"/>
    <w:pPr>
      <w:spacing w:line="400" w:lineRule="exact"/>
      <w:ind w:firstLine="397"/>
      <w:jc w:val="both"/>
    </w:pPr>
    <w:rPr>
      <w:rFonts w:ascii="Sylfaen" w:eastAsiaTheme="minorHAnsi" w:hAnsi="Sylfaen" w:cstheme="minorBidi"/>
      <w:spacing w:val="-4"/>
      <w:lang w:val="en-US" w:eastAsia="en-US"/>
    </w:rPr>
  </w:style>
  <w:style w:type="paragraph" w:customStyle="1" w:styleId="ydp466667bmsonormal">
    <w:name w:val="ydp466667bmsonormal"/>
    <w:basedOn w:val="a"/>
    <w:rsid w:val="00BD75E1"/>
    <w:pPr>
      <w:spacing w:before="100" w:beforeAutospacing="1" w:after="100" w:afterAutospacing="1"/>
    </w:pPr>
    <w:rPr>
      <w:rFonts w:eastAsia="Calibri"/>
      <w:lang w:val="en-US" w:eastAsia="en-US"/>
    </w:rPr>
  </w:style>
  <w:style w:type="character" w:styleId="af2">
    <w:name w:val="annotation reference"/>
    <w:basedOn w:val="a0"/>
    <w:uiPriority w:val="99"/>
    <w:semiHidden/>
    <w:unhideWhenUsed/>
    <w:rsid w:val="00BD75E1"/>
    <w:rPr>
      <w:sz w:val="16"/>
      <w:szCs w:val="16"/>
    </w:rPr>
  </w:style>
  <w:style w:type="paragraph" w:styleId="af3">
    <w:name w:val="annotation text"/>
    <w:basedOn w:val="a"/>
    <w:link w:val="af4"/>
    <w:uiPriority w:val="99"/>
    <w:semiHidden/>
    <w:unhideWhenUsed/>
    <w:rsid w:val="00BD75E1"/>
    <w:rPr>
      <w:sz w:val="20"/>
      <w:szCs w:val="20"/>
    </w:rPr>
  </w:style>
  <w:style w:type="character" w:customStyle="1" w:styleId="af4">
    <w:name w:val="Текст примечания Знак"/>
    <w:basedOn w:val="a0"/>
    <w:link w:val="af3"/>
    <w:uiPriority w:val="99"/>
    <w:semiHidden/>
    <w:rsid w:val="00BD75E1"/>
    <w:rPr>
      <w:rFonts w:ascii="Times New Roman" w:eastAsia="Times New Roman" w:hAnsi="Times New Roman" w:cs="Times New Roman"/>
      <w:sz w:val="20"/>
      <w:szCs w:val="20"/>
      <w:lang w:val="ru-RU" w:eastAsia="ru-RU"/>
    </w:rPr>
  </w:style>
  <w:style w:type="paragraph" w:styleId="af5">
    <w:name w:val="annotation subject"/>
    <w:basedOn w:val="af3"/>
    <w:next w:val="af3"/>
    <w:link w:val="af6"/>
    <w:uiPriority w:val="99"/>
    <w:semiHidden/>
    <w:unhideWhenUsed/>
    <w:rsid w:val="00BD75E1"/>
    <w:rPr>
      <w:b/>
      <w:bCs/>
    </w:rPr>
  </w:style>
  <w:style w:type="character" w:customStyle="1" w:styleId="af6">
    <w:name w:val="Тема примечания Знак"/>
    <w:basedOn w:val="af4"/>
    <w:link w:val="af5"/>
    <w:uiPriority w:val="99"/>
    <w:semiHidden/>
    <w:rsid w:val="00BD75E1"/>
    <w:rPr>
      <w:rFonts w:ascii="Times New Roman" w:eastAsia="Times New Roman" w:hAnsi="Times New Roman" w:cs="Times New Roman"/>
      <w:b/>
      <w:bCs/>
      <w:sz w:val="20"/>
      <w:szCs w:val="20"/>
      <w:lang w:val="ru-RU" w:eastAsia="ru-RU"/>
    </w:rPr>
  </w:style>
  <w:style w:type="character" w:styleId="af7">
    <w:name w:val="Emphasis"/>
    <w:basedOn w:val="a0"/>
    <w:uiPriority w:val="20"/>
    <w:qFormat/>
    <w:rsid w:val="00BD75E1"/>
    <w:rPr>
      <w:i/>
      <w:iCs/>
    </w:rPr>
  </w:style>
  <w:style w:type="paragraph" w:customStyle="1" w:styleId="namakihasceater">
    <w:name w:val="namaki hasceater"/>
    <w:autoRedefine/>
    <w:rsid w:val="00BD75E1"/>
    <w:pPr>
      <w:spacing w:after="0" w:line="40" w:lineRule="atLeast"/>
      <w:ind w:right="-2"/>
      <w:jc w:val="both"/>
    </w:pPr>
    <w:rPr>
      <w:rFonts w:ascii="GHEA Grapalat" w:eastAsia="Times New Roman" w:hAnsi="GHEA Grapalat" w:cs="Arial"/>
      <w:bCs/>
      <w:iCs/>
      <w:noProof/>
      <w:spacing w:val="-4"/>
      <w:sz w:val="18"/>
      <w:szCs w:val="18"/>
      <w:lang w:eastAsia="ru-RU"/>
    </w:rPr>
  </w:style>
  <w:style w:type="paragraph" w:customStyle="1" w:styleId="Default">
    <w:name w:val="Default"/>
    <w:rsid w:val="00BD75E1"/>
    <w:pPr>
      <w:autoSpaceDE w:val="0"/>
      <w:autoSpaceDN w:val="0"/>
      <w:adjustRightInd w:val="0"/>
      <w:spacing w:after="0" w:line="240" w:lineRule="auto"/>
    </w:pPr>
    <w:rPr>
      <w:rFonts w:ascii="Sylfaen" w:eastAsia="Times New Roman" w:hAnsi="Sylfaen" w:cs="Sylfaen"/>
      <w:color w:val="000000"/>
      <w:sz w:val="24"/>
      <w:szCs w:val="24"/>
    </w:rPr>
  </w:style>
  <w:style w:type="paragraph" w:customStyle="1" w:styleId="namak1">
    <w:name w:val="namak"/>
    <w:basedOn w:val="a"/>
    <w:link w:val="namak2"/>
    <w:rsid w:val="00BD75E1"/>
    <w:pPr>
      <w:spacing w:line="400" w:lineRule="exact"/>
      <w:ind w:firstLine="397"/>
      <w:jc w:val="both"/>
    </w:pPr>
    <w:rPr>
      <w:rFonts w:ascii="GHEA Grapalat" w:hAnsi="GHEA Grapalat"/>
      <w:spacing w:val="-4"/>
      <w:lang w:val="en-US"/>
    </w:rPr>
  </w:style>
  <w:style w:type="character" w:customStyle="1" w:styleId="namak2">
    <w:name w:val="namak Знак"/>
    <w:link w:val="namak1"/>
    <w:rsid w:val="00BD75E1"/>
    <w:rPr>
      <w:rFonts w:ascii="GHEA Grapalat" w:eastAsia="Times New Roman" w:hAnsi="GHEA Grapalat" w:cs="Times New Roman"/>
      <w:spacing w:val="-4"/>
      <w:sz w:val="24"/>
      <w:szCs w:val="24"/>
      <w:lang w:eastAsia="ru-RU"/>
    </w:rPr>
  </w:style>
  <w:style w:type="character" w:styleId="af8">
    <w:name w:val="Hyperlink"/>
    <w:basedOn w:val="a0"/>
    <w:uiPriority w:val="99"/>
    <w:unhideWhenUsed/>
    <w:rsid w:val="00B80A21"/>
    <w:rPr>
      <w:color w:val="0000FF" w:themeColor="hyperlink"/>
      <w:u w:val="single"/>
    </w:rPr>
  </w:style>
  <w:style w:type="character" w:customStyle="1" w:styleId="UnresolvedMention1">
    <w:name w:val="Unresolved Mention1"/>
    <w:basedOn w:val="a0"/>
    <w:uiPriority w:val="99"/>
    <w:semiHidden/>
    <w:unhideWhenUsed/>
    <w:rsid w:val="00B80A21"/>
    <w:rPr>
      <w:color w:val="605E5C"/>
      <w:shd w:val="clear" w:color="auto" w:fill="E1DFDD"/>
    </w:rPr>
  </w:style>
  <w:style w:type="paragraph" w:styleId="31">
    <w:name w:val="Body Text 3"/>
    <w:basedOn w:val="a"/>
    <w:link w:val="32"/>
    <w:unhideWhenUsed/>
    <w:rsid w:val="00AA2B88"/>
    <w:pPr>
      <w:spacing w:after="120"/>
    </w:pPr>
    <w:rPr>
      <w:sz w:val="16"/>
      <w:szCs w:val="16"/>
    </w:rPr>
  </w:style>
  <w:style w:type="character" w:customStyle="1" w:styleId="32">
    <w:name w:val="Основной текст 3 Знак"/>
    <w:basedOn w:val="a0"/>
    <w:link w:val="31"/>
    <w:rsid w:val="00AA2B88"/>
    <w:rPr>
      <w:rFonts w:ascii="Times New Roman" w:eastAsia="Times New Roman" w:hAnsi="Times New Roman" w:cs="Times New Roman"/>
      <w:sz w:val="16"/>
      <w:szCs w:val="16"/>
      <w:lang w:val="ru-RU" w:eastAsia="ru-RU"/>
    </w:rPr>
  </w:style>
  <w:style w:type="paragraph" w:styleId="af9">
    <w:name w:val="Revision"/>
    <w:hidden/>
    <w:uiPriority w:val="99"/>
    <w:semiHidden/>
    <w:rsid w:val="002F7CF7"/>
    <w:pPr>
      <w:spacing w:after="0" w:line="240" w:lineRule="auto"/>
    </w:pPr>
    <w:rPr>
      <w:rFonts w:ascii="Times New Roman" w:eastAsia="Times New Roman" w:hAnsi="Times New Roman" w:cs="Times New Roman"/>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0"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envelope return" w:uiPriority="0"/>
    <w:lsdException w:name="Title" w:semiHidden="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75E1"/>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uiPriority w:val="99"/>
    <w:qFormat/>
    <w:rsid w:val="00BD75E1"/>
    <w:pPr>
      <w:keepNext/>
      <w:jc w:val="right"/>
      <w:outlineLvl w:val="0"/>
    </w:pPr>
    <w:rPr>
      <w:rFonts w:ascii="Cambria" w:hAnsi="Cambria"/>
      <w:b/>
      <w:bCs/>
      <w:kern w:val="32"/>
      <w:sz w:val="32"/>
      <w:szCs w:val="32"/>
    </w:rPr>
  </w:style>
  <w:style w:type="paragraph" w:styleId="4">
    <w:name w:val="heading 4"/>
    <w:basedOn w:val="a"/>
    <w:next w:val="a"/>
    <w:link w:val="40"/>
    <w:semiHidden/>
    <w:unhideWhenUsed/>
    <w:qFormat/>
    <w:rsid w:val="00BD75E1"/>
    <w:pPr>
      <w:keepNext/>
      <w:spacing w:before="240" w:after="60"/>
      <w:outlineLvl w:val="3"/>
    </w:pPr>
    <w:rPr>
      <w:rFonts w:ascii="Calibri" w:hAnsi="Calibri"/>
      <w:b/>
      <w:bCs/>
      <w:sz w:val="28"/>
      <w:szCs w:val="28"/>
    </w:rPr>
  </w:style>
  <w:style w:type="paragraph" w:styleId="5">
    <w:name w:val="heading 5"/>
    <w:basedOn w:val="a"/>
    <w:next w:val="a"/>
    <w:link w:val="50"/>
    <w:uiPriority w:val="99"/>
    <w:qFormat/>
    <w:rsid w:val="00BD75E1"/>
    <w:pPr>
      <w:keepNext/>
      <w:tabs>
        <w:tab w:val="left" w:pos="360"/>
        <w:tab w:val="num" w:pos="709"/>
      </w:tabs>
      <w:jc w:val="both"/>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BD75E1"/>
    <w:rPr>
      <w:rFonts w:ascii="Cambria" w:eastAsia="Times New Roman" w:hAnsi="Cambria" w:cs="Times New Roman"/>
      <w:b/>
      <w:bCs/>
      <w:kern w:val="32"/>
      <w:sz w:val="32"/>
      <w:szCs w:val="32"/>
      <w:lang w:val="ru-RU" w:eastAsia="ru-RU"/>
    </w:rPr>
  </w:style>
  <w:style w:type="character" w:customStyle="1" w:styleId="40">
    <w:name w:val="Заголовок 4 Знак"/>
    <w:basedOn w:val="a0"/>
    <w:link w:val="4"/>
    <w:semiHidden/>
    <w:rsid w:val="00BD75E1"/>
    <w:rPr>
      <w:rFonts w:ascii="Calibri" w:eastAsia="Times New Roman" w:hAnsi="Calibri" w:cs="Times New Roman"/>
      <w:b/>
      <w:bCs/>
      <w:sz w:val="28"/>
      <w:szCs w:val="28"/>
      <w:lang w:val="ru-RU" w:eastAsia="ru-RU"/>
    </w:rPr>
  </w:style>
  <w:style w:type="character" w:customStyle="1" w:styleId="50">
    <w:name w:val="Заголовок 5 Знак"/>
    <w:basedOn w:val="a0"/>
    <w:link w:val="5"/>
    <w:uiPriority w:val="99"/>
    <w:rsid w:val="00BD75E1"/>
    <w:rPr>
      <w:rFonts w:ascii="Calibri" w:eastAsia="Times New Roman" w:hAnsi="Calibri" w:cs="Times New Roman"/>
      <w:b/>
      <w:bCs/>
      <w:i/>
      <w:iCs/>
      <w:sz w:val="26"/>
      <w:szCs w:val="26"/>
      <w:lang w:val="ru-RU" w:eastAsia="ru-RU"/>
    </w:rPr>
  </w:style>
  <w:style w:type="paragraph" w:styleId="a3">
    <w:name w:val="header"/>
    <w:basedOn w:val="a"/>
    <w:link w:val="a4"/>
    <w:rsid w:val="00BD75E1"/>
    <w:pPr>
      <w:tabs>
        <w:tab w:val="center" w:pos="4677"/>
        <w:tab w:val="right" w:pos="9355"/>
      </w:tabs>
    </w:pPr>
  </w:style>
  <w:style w:type="character" w:customStyle="1" w:styleId="a4">
    <w:name w:val="Верхний колонтитул Знак"/>
    <w:basedOn w:val="a0"/>
    <w:link w:val="a3"/>
    <w:rsid w:val="00BD75E1"/>
    <w:rPr>
      <w:rFonts w:ascii="Times New Roman" w:eastAsia="Times New Roman" w:hAnsi="Times New Roman" w:cs="Times New Roman"/>
      <w:sz w:val="24"/>
      <w:szCs w:val="24"/>
      <w:lang w:val="ru-RU" w:eastAsia="ru-RU"/>
    </w:rPr>
  </w:style>
  <w:style w:type="paragraph" w:styleId="a5">
    <w:name w:val="footer"/>
    <w:basedOn w:val="a"/>
    <w:link w:val="a6"/>
    <w:uiPriority w:val="99"/>
    <w:rsid w:val="00BD75E1"/>
    <w:pPr>
      <w:tabs>
        <w:tab w:val="center" w:pos="4677"/>
        <w:tab w:val="right" w:pos="9355"/>
      </w:tabs>
    </w:pPr>
  </w:style>
  <w:style w:type="character" w:customStyle="1" w:styleId="a6">
    <w:name w:val="Нижний колонтитул Знак"/>
    <w:basedOn w:val="a0"/>
    <w:link w:val="a5"/>
    <w:uiPriority w:val="99"/>
    <w:rsid w:val="00BD75E1"/>
    <w:rPr>
      <w:rFonts w:ascii="Times New Roman" w:eastAsia="Times New Roman" w:hAnsi="Times New Roman" w:cs="Times New Roman"/>
      <w:sz w:val="24"/>
      <w:szCs w:val="24"/>
      <w:lang w:val="ru-RU" w:eastAsia="ru-RU"/>
    </w:rPr>
  </w:style>
  <w:style w:type="paragraph" w:customStyle="1" w:styleId="voroshmanentaket">
    <w:name w:val="voroshman entaket"/>
    <w:basedOn w:val="voroshmanbody"/>
    <w:rsid w:val="00BD75E1"/>
    <w:pPr>
      <w:ind w:left="1095" w:hanging="352"/>
    </w:pPr>
  </w:style>
  <w:style w:type="paragraph" w:customStyle="1" w:styleId="voroshmanbody">
    <w:name w:val="voroshman body"/>
    <w:basedOn w:val="a"/>
    <w:uiPriority w:val="99"/>
    <w:rsid w:val="00BD75E1"/>
    <w:pPr>
      <w:spacing w:line="400" w:lineRule="exact"/>
      <w:ind w:firstLine="397"/>
      <w:jc w:val="both"/>
    </w:pPr>
    <w:rPr>
      <w:rFonts w:ascii="Sylfaen" w:hAnsi="Sylfaen"/>
      <w:kern w:val="28"/>
      <w:lang w:val="af-ZA"/>
    </w:rPr>
  </w:style>
  <w:style w:type="paragraph" w:styleId="a7">
    <w:name w:val="Title"/>
    <w:basedOn w:val="a"/>
    <w:link w:val="a8"/>
    <w:uiPriority w:val="99"/>
    <w:qFormat/>
    <w:rsid w:val="00BD75E1"/>
    <w:pPr>
      <w:jc w:val="center"/>
    </w:pPr>
    <w:rPr>
      <w:rFonts w:ascii="Cambria" w:hAnsi="Cambria"/>
      <w:b/>
      <w:bCs/>
      <w:kern w:val="28"/>
      <w:sz w:val="32"/>
      <w:szCs w:val="32"/>
    </w:rPr>
  </w:style>
  <w:style w:type="character" w:customStyle="1" w:styleId="a8">
    <w:name w:val="Название Знак"/>
    <w:basedOn w:val="a0"/>
    <w:link w:val="a7"/>
    <w:uiPriority w:val="99"/>
    <w:rsid w:val="00BD75E1"/>
    <w:rPr>
      <w:rFonts w:ascii="Cambria" w:eastAsia="Times New Roman" w:hAnsi="Cambria" w:cs="Times New Roman"/>
      <w:b/>
      <w:bCs/>
      <w:kern w:val="28"/>
      <w:sz w:val="32"/>
      <w:szCs w:val="32"/>
      <w:lang w:val="ru-RU" w:eastAsia="ru-RU"/>
    </w:rPr>
  </w:style>
  <w:style w:type="paragraph" w:customStyle="1" w:styleId="600">
    <w:name w:val="600"/>
    <w:basedOn w:val="a"/>
    <w:uiPriority w:val="99"/>
    <w:rsid w:val="00BD75E1"/>
    <w:rPr>
      <w:rFonts w:ascii="Sylfaen" w:hAnsi="Sylfaen"/>
      <w:b/>
      <w:sz w:val="30"/>
      <w:szCs w:val="32"/>
      <w:lang w:val="en-US"/>
    </w:rPr>
  </w:style>
  <w:style w:type="paragraph" w:customStyle="1" w:styleId="voroshum">
    <w:name w:val="voroshum"/>
    <w:basedOn w:val="a"/>
    <w:uiPriority w:val="99"/>
    <w:rsid w:val="00BD75E1"/>
    <w:pPr>
      <w:spacing w:before="1200"/>
      <w:jc w:val="center"/>
    </w:pPr>
    <w:rPr>
      <w:rFonts w:ascii="Sylfaen" w:hAnsi="Sylfaen"/>
      <w:b/>
      <w:spacing w:val="-4"/>
      <w:sz w:val="28"/>
      <w:szCs w:val="28"/>
      <w:lang w:val="en-US"/>
    </w:rPr>
  </w:style>
  <w:style w:type="paragraph" w:customStyle="1" w:styleId="data">
    <w:name w:val="data"/>
    <w:basedOn w:val="a"/>
    <w:uiPriority w:val="99"/>
    <w:rsid w:val="00BD75E1"/>
    <w:pPr>
      <w:spacing w:after="120" w:line="320" w:lineRule="exact"/>
      <w:jc w:val="center"/>
    </w:pPr>
    <w:rPr>
      <w:rFonts w:ascii="Sylfaen" w:hAnsi="Sylfaen"/>
      <w:sz w:val="22"/>
      <w:szCs w:val="22"/>
      <w:lang w:val="en-US"/>
    </w:rPr>
  </w:style>
  <w:style w:type="paragraph" w:customStyle="1" w:styleId="voroshmananvanum">
    <w:name w:val="voroshman anvanum"/>
    <w:basedOn w:val="a7"/>
    <w:uiPriority w:val="99"/>
    <w:rsid w:val="00BD75E1"/>
    <w:pPr>
      <w:spacing w:before="300" w:after="480" w:line="280" w:lineRule="exact"/>
    </w:pPr>
    <w:rPr>
      <w:rFonts w:ascii="Sylfaen" w:hAnsi="Sylfaen"/>
      <w:sz w:val="24"/>
      <w:lang w:val="af-ZA"/>
    </w:rPr>
  </w:style>
  <w:style w:type="paragraph" w:customStyle="1" w:styleId="voroshumspisok">
    <w:name w:val="voroshum spisok"/>
    <w:basedOn w:val="a"/>
    <w:uiPriority w:val="99"/>
    <w:rsid w:val="00BD75E1"/>
    <w:pPr>
      <w:numPr>
        <w:numId w:val="1"/>
      </w:numPr>
      <w:spacing w:line="400" w:lineRule="exact"/>
      <w:ind w:left="714" w:hanging="357"/>
      <w:jc w:val="both"/>
    </w:pPr>
    <w:rPr>
      <w:rFonts w:ascii="Sylfaen" w:hAnsi="Sylfaen"/>
      <w:kern w:val="28"/>
      <w:lang w:val="af-ZA"/>
    </w:rPr>
  </w:style>
  <w:style w:type="character" w:styleId="a9">
    <w:name w:val="page number"/>
    <w:uiPriority w:val="99"/>
    <w:rsid w:val="00BD75E1"/>
    <w:rPr>
      <w:rFonts w:cs="Times New Roman"/>
    </w:rPr>
  </w:style>
  <w:style w:type="paragraph" w:customStyle="1" w:styleId="voroshum1">
    <w:name w:val="voroshum 1"/>
    <w:basedOn w:val="voroshum"/>
    <w:uiPriority w:val="99"/>
    <w:rsid w:val="00BD75E1"/>
    <w:pPr>
      <w:spacing w:before="0"/>
    </w:pPr>
  </w:style>
  <w:style w:type="paragraph" w:customStyle="1" w:styleId="voroshum10">
    <w:name w:val="voroshum1"/>
    <w:basedOn w:val="voroshum"/>
    <w:uiPriority w:val="99"/>
    <w:rsid w:val="00BD75E1"/>
    <w:pPr>
      <w:spacing w:before="0"/>
    </w:pPr>
  </w:style>
  <w:style w:type="paragraph" w:customStyle="1" w:styleId="gam">
    <w:name w:val="gam"/>
    <w:basedOn w:val="a"/>
    <w:uiPriority w:val="99"/>
    <w:rsid w:val="00BD75E1"/>
    <w:pPr>
      <w:tabs>
        <w:tab w:val="center" w:pos="737"/>
      </w:tabs>
      <w:spacing w:line="200" w:lineRule="exact"/>
    </w:pPr>
    <w:rPr>
      <w:rFonts w:ascii="Sylfaen" w:hAnsi="Sylfaen"/>
      <w:sz w:val="18"/>
      <w:lang w:val="af-ZA"/>
    </w:rPr>
  </w:style>
  <w:style w:type="paragraph" w:customStyle="1" w:styleId="voroshum2">
    <w:name w:val="voroshum2"/>
    <w:basedOn w:val="voroshum1"/>
    <w:uiPriority w:val="99"/>
    <w:rsid w:val="00BD75E1"/>
    <w:pPr>
      <w:spacing w:before="120"/>
    </w:pPr>
  </w:style>
  <w:style w:type="paragraph" w:customStyle="1" w:styleId="Storagrutun">
    <w:name w:val="Storagrutun"/>
    <w:basedOn w:val="a"/>
    <w:autoRedefine/>
    <w:uiPriority w:val="99"/>
    <w:rsid w:val="00BD75E1"/>
    <w:pPr>
      <w:tabs>
        <w:tab w:val="left" w:pos="567"/>
        <w:tab w:val="left" w:pos="851"/>
      </w:tabs>
      <w:spacing w:before="480"/>
    </w:pPr>
    <w:rPr>
      <w:rFonts w:ascii="Sylfaen" w:hAnsi="Sylfaen"/>
      <w:b/>
      <w:szCs w:val="22"/>
      <w:lang w:val="af-ZA"/>
    </w:rPr>
  </w:style>
  <w:style w:type="paragraph" w:customStyle="1" w:styleId="Storagrutun1">
    <w:name w:val="Storagrutun 1"/>
    <w:basedOn w:val="Storagrutun"/>
    <w:uiPriority w:val="99"/>
    <w:rsid w:val="00BD75E1"/>
    <w:pPr>
      <w:tabs>
        <w:tab w:val="clear" w:pos="851"/>
        <w:tab w:val="left" w:pos="992"/>
        <w:tab w:val="left" w:pos="7655"/>
      </w:tabs>
      <w:spacing w:before="0"/>
    </w:pPr>
  </w:style>
  <w:style w:type="character" w:customStyle="1" w:styleId="spisokChar">
    <w:name w:val="spisok Char"/>
    <w:uiPriority w:val="99"/>
    <w:rsid w:val="00BD75E1"/>
    <w:rPr>
      <w:rFonts w:ascii="ArTarumianTimes" w:hAnsi="ArTarumianTimes" w:cs="Times New Roman"/>
      <w:sz w:val="24"/>
      <w:szCs w:val="24"/>
      <w:lang w:val="af-ZA" w:eastAsia="ru-RU" w:bidi="ar-SA"/>
    </w:rPr>
  </w:style>
  <w:style w:type="paragraph" w:styleId="2">
    <w:name w:val="envelope return"/>
    <w:basedOn w:val="a"/>
    <w:rsid w:val="00BD75E1"/>
    <w:rPr>
      <w:rFonts w:ascii="Nork New" w:hAnsi="Nork New"/>
      <w:kern w:val="28"/>
      <w:sz w:val="26"/>
      <w:szCs w:val="20"/>
      <w:lang w:val="en-US"/>
    </w:rPr>
  </w:style>
  <w:style w:type="paragraph" w:styleId="aa">
    <w:name w:val="Balloon Text"/>
    <w:basedOn w:val="a"/>
    <w:link w:val="ab"/>
    <w:uiPriority w:val="99"/>
    <w:semiHidden/>
    <w:unhideWhenUsed/>
    <w:rsid w:val="00BD75E1"/>
    <w:rPr>
      <w:rFonts w:ascii="Segoe UI" w:hAnsi="Segoe UI"/>
      <w:sz w:val="18"/>
      <w:szCs w:val="18"/>
    </w:rPr>
  </w:style>
  <w:style w:type="character" w:customStyle="1" w:styleId="ab">
    <w:name w:val="Текст выноски Знак"/>
    <w:basedOn w:val="a0"/>
    <w:link w:val="aa"/>
    <w:uiPriority w:val="99"/>
    <w:semiHidden/>
    <w:rsid w:val="00BD75E1"/>
    <w:rPr>
      <w:rFonts w:ascii="Segoe UI" w:eastAsia="Times New Roman" w:hAnsi="Segoe UI" w:cs="Times New Roman"/>
      <w:sz w:val="18"/>
      <w:szCs w:val="18"/>
      <w:lang w:val="ru-RU" w:eastAsia="ru-RU"/>
    </w:rPr>
  </w:style>
  <w:style w:type="paragraph" w:styleId="ac">
    <w:name w:val="Normal (Web)"/>
    <w:basedOn w:val="a"/>
    <w:uiPriority w:val="99"/>
    <w:unhideWhenUsed/>
    <w:rsid w:val="00BD75E1"/>
    <w:pPr>
      <w:spacing w:before="100" w:beforeAutospacing="1" w:after="100" w:afterAutospacing="1"/>
    </w:pPr>
    <w:rPr>
      <w:lang w:val="en-US" w:eastAsia="en-US"/>
    </w:rPr>
  </w:style>
  <w:style w:type="character" w:styleId="ad">
    <w:name w:val="Strong"/>
    <w:uiPriority w:val="22"/>
    <w:qFormat/>
    <w:rsid w:val="00BD75E1"/>
    <w:rPr>
      <w:b/>
      <w:bCs/>
    </w:rPr>
  </w:style>
  <w:style w:type="paragraph" w:customStyle="1" w:styleId="katarox">
    <w:name w:val="katarox"/>
    <w:basedOn w:val="a"/>
    <w:rsid w:val="00BD75E1"/>
    <w:pPr>
      <w:keepNext/>
      <w:spacing w:before="120"/>
      <w:ind w:firstLine="397"/>
    </w:pPr>
    <w:rPr>
      <w:rFonts w:ascii="GHEA Grapalat" w:hAnsi="GHEA Grapalat"/>
      <w:b/>
      <w:sz w:val="16"/>
      <w:lang w:val="en-US"/>
    </w:rPr>
  </w:style>
  <w:style w:type="paragraph" w:styleId="ae">
    <w:name w:val="List Paragraph"/>
    <w:aliases w:val="Dot pt,F5 List Paragraph,List Paragraph1,List Paragraph Char Char Char,Indicator Text,Colorful List - Accent 11,Numbered Para 1,Bullet Points,List Paragraph2,MAIN CONTENT,Normal numbered,No Spacing1,Issue Action POC,EX Bullet,List1,lp1,Ha"/>
    <w:basedOn w:val="a"/>
    <w:link w:val="af"/>
    <w:uiPriority w:val="34"/>
    <w:qFormat/>
    <w:rsid w:val="00BD75E1"/>
    <w:pPr>
      <w:ind w:left="720"/>
      <w:contextualSpacing/>
    </w:pPr>
  </w:style>
  <w:style w:type="character" w:customStyle="1" w:styleId="af">
    <w:name w:val="Абзац списка Знак"/>
    <w:aliases w:val="Dot pt Знак,F5 List Paragraph Знак,List Paragraph1 Знак,List Paragraph Char Char Char Знак,Indicator Text Знак,Colorful List - Accent 11 Знак,Numbered Para 1 Знак,Bullet Points Знак,List Paragraph2 Знак,MAIN CONTENT Знак,EX Bullet Знак"/>
    <w:link w:val="ae"/>
    <w:uiPriority w:val="34"/>
    <w:qFormat/>
    <w:locked/>
    <w:rsid w:val="00BD75E1"/>
    <w:rPr>
      <w:rFonts w:ascii="Times New Roman" w:eastAsia="Times New Roman" w:hAnsi="Times New Roman" w:cs="Times New Roman"/>
      <w:sz w:val="24"/>
      <w:szCs w:val="24"/>
      <w:lang w:val="ru-RU" w:eastAsia="ru-RU"/>
    </w:rPr>
  </w:style>
  <w:style w:type="paragraph" w:styleId="af0">
    <w:name w:val="Body Text"/>
    <w:basedOn w:val="a"/>
    <w:link w:val="af1"/>
    <w:uiPriority w:val="99"/>
    <w:unhideWhenUsed/>
    <w:rsid w:val="00BD75E1"/>
    <w:pPr>
      <w:spacing w:after="120"/>
    </w:pPr>
  </w:style>
  <w:style w:type="character" w:customStyle="1" w:styleId="af1">
    <w:name w:val="Основной текст Знак"/>
    <w:basedOn w:val="a0"/>
    <w:link w:val="af0"/>
    <w:uiPriority w:val="99"/>
    <w:rsid w:val="00BD75E1"/>
    <w:rPr>
      <w:rFonts w:ascii="Times New Roman" w:eastAsia="Times New Roman" w:hAnsi="Times New Roman" w:cs="Times New Roman"/>
      <w:sz w:val="24"/>
      <w:szCs w:val="24"/>
      <w:lang w:val="ru-RU" w:eastAsia="ru-RU"/>
    </w:rPr>
  </w:style>
  <w:style w:type="paragraph" w:styleId="3">
    <w:name w:val="Body Text Indent 3"/>
    <w:basedOn w:val="a"/>
    <w:link w:val="30"/>
    <w:uiPriority w:val="99"/>
    <w:semiHidden/>
    <w:unhideWhenUsed/>
    <w:rsid w:val="00BD75E1"/>
    <w:pPr>
      <w:spacing w:after="120"/>
      <w:ind w:left="360"/>
    </w:pPr>
    <w:rPr>
      <w:sz w:val="16"/>
      <w:szCs w:val="16"/>
    </w:rPr>
  </w:style>
  <w:style w:type="character" w:customStyle="1" w:styleId="30">
    <w:name w:val="Основной текст с отступом 3 Знак"/>
    <w:basedOn w:val="a0"/>
    <w:link w:val="3"/>
    <w:uiPriority w:val="99"/>
    <w:semiHidden/>
    <w:rsid w:val="00BD75E1"/>
    <w:rPr>
      <w:rFonts w:ascii="Times New Roman" w:eastAsia="Times New Roman" w:hAnsi="Times New Roman" w:cs="Times New Roman"/>
      <w:sz w:val="16"/>
      <w:szCs w:val="16"/>
      <w:lang w:val="ru-RU" w:eastAsia="ru-RU"/>
    </w:rPr>
  </w:style>
  <w:style w:type="character" w:customStyle="1" w:styleId="namak">
    <w:name w:val="Стиль namak Знак"/>
    <w:link w:val="namak0"/>
    <w:locked/>
    <w:rsid w:val="00BD75E1"/>
    <w:rPr>
      <w:rFonts w:ascii="Sylfaen" w:hAnsi="Sylfaen"/>
      <w:spacing w:val="-4"/>
      <w:sz w:val="24"/>
      <w:szCs w:val="24"/>
    </w:rPr>
  </w:style>
  <w:style w:type="paragraph" w:customStyle="1" w:styleId="namak0">
    <w:name w:val="Стиль namak"/>
    <w:basedOn w:val="a"/>
    <w:link w:val="namak"/>
    <w:rsid w:val="00BD75E1"/>
    <w:pPr>
      <w:spacing w:line="400" w:lineRule="exact"/>
      <w:ind w:firstLine="397"/>
      <w:jc w:val="both"/>
    </w:pPr>
    <w:rPr>
      <w:rFonts w:ascii="Sylfaen" w:eastAsiaTheme="minorHAnsi" w:hAnsi="Sylfaen" w:cstheme="minorBidi"/>
      <w:spacing w:val="-4"/>
      <w:lang w:val="en-US" w:eastAsia="en-US"/>
    </w:rPr>
  </w:style>
  <w:style w:type="paragraph" w:customStyle="1" w:styleId="ydp466667bmsonormal">
    <w:name w:val="ydp466667bmsonormal"/>
    <w:basedOn w:val="a"/>
    <w:rsid w:val="00BD75E1"/>
    <w:pPr>
      <w:spacing w:before="100" w:beforeAutospacing="1" w:after="100" w:afterAutospacing="1"/>
    </w:pPr>
    <w:rPr>
      <w:rFonts w:eastAsia="Calibri"/>
      <w:lang w:val="en-US" w:eastAsia="en-US"/>
    </w:rPr>
  </w:style>
  <w:style w:type="character" w:styleId="af2">
    <w:name w:val="annotation reference"/>
    <w:basedOn w:val="a0"/>
    <w:uiPriority w:val="99"/>
    <w:semiHidden/>
    <w:unhideWhenUsed/>
    <w:rsid w:val="00BD75E1"/>
    <w:rPr>
      <w:sz w:val="16"/>
      <w:szCs w:val="16"/>
    </w:rPr>
  </w:style>
  <w:style w:type="paragraph" w:styleId="af3">
    <w:name w:val="annotation text"/>
    <w:basedOn w:val="a"/>
    <w:link w:val="af4"/>
    <w:uiPriority w:val="99"/>
    <w:semiHidden/>
    <w:unhideWhenUsed/>
    <w:rsid w:val="00BD75E1"/>
    <w:rPr>
      <w:sz w:val="20"/>
      <w:szCs w:val="20"/>
    </w:rPr>
  </w:style>
  <w:style w:type="character" w:customStyle="1" w:styleId="af4">
    <w:name w:val="Текст примечания Знак"/>
    <w:basedOn w:val="a0"/>
    <w:link w:val="af3"/>
    <w:uiPriority w:val="99"/>
    <w:semiHidden/>
    <w:rsid w:val="00BD75E1"/>
    <w:rPr>
      <w:rFonts w:ascii="Times New Roman" w:eastAsia="Times New Roman" w:hAnsi="Times New Roman" w:cs="Times New Roman"/>
      <w:sz w:val="20"/>
      <w:szCs w:val="20"/>
      <w:lang w:val="ru-RU" w:eastAsia="ru-RU"/>
    </w:rPr>
  </w:style>
  <w:style w:type="paragraph" w:styleId="af5">
    <w:name w:val="annotation subject"/>
    <w:basedOn w:val="af3"/>
    <w:next w:val="af3"/>
    <w:link w:val="af6"/>
    <w:uiPriority w:val="99"/>
    <w:semiHidden/>
    <w:unhideWhenUsed/>
    <w:rsid w:val="00BD75E1"/>
    <w:rPr>
      <w:b/>
      <w:bCs/>
    </w:rPr>
  </w:style>
  <w:style w:type="character" w:customStyle="1" w:styleId="af6">
    <w:name w:val="Тема примечания Знак"/>
    <w:basedOn w:val="af4"/>
    <w:link w:val="af5"/>
    <w:uiPriority w:val="99"/>
    <w:semiHidden/>
    <w:rsid w:val="00BD75E1"/>
    <w:rPr>
      <w:rFonts w:ascii="Times New Roman" w:eastAsia="Times New Roman" w:hAnsi="Times New Roman" w:cs="Times New Roman"/>
      <w:b/>
      <w:bCs/>
      <w:sz w:val="20"/>
      <w:szCs w:val="20"/>
      <w:lang w:val="ru-RU" w:eastAsia="ru-RU"/>
    </w:rPr>
  </w:style>
  <w:style w:type="character" w:styleId="af7">
    <w:name w:val="Emphasis"/>
    <w:basedOn w:val="a0"/>
    <w:uiPriority w:val="20"/>
    <w:qFormat/>
    <w:rsid w:val="00BD75E1"/>
    <w:rPr>
      <w:i/>
      <w:iCs/>
    </w:rPr>
  </w:style>
  <w:style w:type="paragraph" w:customStyle="1" w:styleId="namakihasceater">
    <w:name w:val="namaki hasceater"/>
    <w:autoRedefine/>
    <w:rsid w:val="00BD75E1"/>
    <w:pPr>
      <w:spacing w:after="0" w:line="40" w:lineRule="atLeast"/>
      <w:ind w:right="-2"/>
      <w:jc w:val="both"/>
    </w:pPr>
    <w:rPr>
      <w:rFonts w:ascii="GHEA Grapalat" w:eastAsia="Times New Roman" w:hAnsi="GHEA Grapalat" w:cs="Arial"/>
      <w:bCs/>
      <w:iCs/>
      <w:noProof/>
      <w:spacing w:val="-4"/>
      <w:sz w:val="18"/>
      <w:szCs w:val="18"/>
      <w:lang w:eastAsia="ru-RU"/>
    </w:rPr>
  </w:style>
  <w:style w:type="paragraph" w:customStyle="1" w:styleId="Default">
    <w:name w:val="Default"/>
    <w:rsid w:val="00BD75E1"/>
    <w:pPr>
      <w:autoSpaceDE w:val="0"/>
      <w:autoSpaceDN w:val="0"/>
      <w:adjustRightInd w:val="0"/>
      <w:spacing w:after="0" w:line="240" w:lineRule="auto"/>
    </w:pPr>
    <w:rPr>
      <w:rFonts w:ascii="Sylfaen" w:eastAsia="Times New Roman" w:hAnsi="Sylfaen" w:cs="Sylfaen"/>
      <w:color w:val="000000"/>
      <w:sz w:val="24"/>
      <w:szCs w:val="24"/>
    </w:rPr>
  </w:style>
  <w:style w:type="paragraph" w:customStyle="1" w:styleId="namak1">
    <w:name w:val="namak"/>
    <w:basedOn w:val="a"/>
    <w:link w:val="namak2"/>
    <w:rsid w:val="00BD75E1"/>
    <w:pPr>
      <w:spacing w:line="400" w:lineRule="exact"/>
      <w:ind w:firstLine="397"/>
      <w:jc w:val="both"/>
    </w:pPr>
    <w:rPr>
      <w:rFonts w:ascii="GHEA Grapalat" w:hAnsi="GHEA Grapalat"/>
      <w:spacing w:val="-4"/>
      <w:lang w:val="en-US"/>
    </w:rPr>
  </w:style>
  <w:style w:type="character" w:customStyle="1" w:styleId="namak2">
    <w:name w:val="namak Знак"/>
    <w:link w:val="namak1"/>
    <w:rsid w:val="00BD75E1"/>
    <w:rPr>
      <w:rFonts w:ascii="GHEA Grapalat" w:eastAsia="Times New Roman" w:hAnsi="GHEA Grapalat" w:cs="Times New Roman"/>
      <w:spacing w:val="-4"/>
      <w:sz w:val="24"/>
      <w:szCs w:val="24"/>
      <w:lang w:eastAsia="ru-RU"/>
    </w:rPr>
  </w:style>
  <w:style w:type="character" w:styleId="af8">
    <w:name w:val="Hyperlink"/>
    <w:basedOn w:val="a0"/>
    <w:uiPriority w:val="99"/>
    <w:unhideWhenUsed/>
    <w:rsid w:val="00B80A21"/>
    <w:rPr>
      <w:color w:val="0000FF" w:themeColor="hyperlink"/>
      <w:u w:val="single"/>
    </w:rPr>
  </w:style>
  <w:style w:type="character" w:customStyle="1" w:styleId="UnresolvedMention1">
    <w:name w:val="Unresolved Mention1"/>
    <w:basedOn w:val="a0"/>
    <w:uiPriority w:val="99"/>
    <w:semiHidden/>
    <w:unhideWhenUsed/>
    <w:rsid w:val="00B80A21"/>
    <w:rPr>
      <w:color w:val="605E5C"/>
      <w:shd w:val="clear" w:color="auto" w:fill="E1DFDD"/>
    </w:rPr>
  </w:style>
  <w:style w:type="paragraph" w:styleId="31">
    <w:name w:val="Body Text 3"/>
    <w:basedOn w:val="a"/>
    <w:link w:val="32"/>
    <w:unhideWhenUsed/>
    <w:rsid w:val="00AA2B88"/>
    <w:pPr>
      <w:spacing w:after="120"/>
    </w:pPr>
    <w:rPr>
      <w:sz w:val="16"/>
      <w:szCs w:val="16"/>
    </w:rPr>
  </w:style>
  <w:style w:type="character" w:customStyle="1" w:styleId="32">
    <w:name w:val="Основной текст 3 Знак"/>
    <w:basedOn w:val="a0"/>
    <w:link w:val="31"/>
    <w:rsid w:val="00AA2B88"/>
    <w:rPr>
      <w:rFonts w:ascii="Times New Roman" w:eastAsia="Times New Roman" w:hAnsi="Times New Roman" w:cs="Times New Roman"/>
      <w:sz w:val="16"/>
      <w:szCs w:val="16"/>
      <w:lang w:val="ru-RU" w:eastAsia="ru-RU"/>
    </w:rPr>
  </w:style>
  <w:style w:type="paragraph" w:styleId="af9">
    <w:name w:val="Revision"/>
    <w:hidden/>
    <w:uiPriority w:val="99"/>
    <w:semiHidden/>
    <w:rsid w:val="002F7CF7"/>
    <w:pPr>
      <w:spacing w:after="0"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550264">
      <w:bodyDiv w:val="1"/>
      <w:marLeft w:val="0"/>
      <w:marRight w:val="0"/>
      <w:marTop w:val="0"/>
      <w:marBottom w:val="0"/>
      <w:divBdr>
        <w:top w:val="none" w:sz="0" w:space="0" w:color="auto"/>
        <w:left w:val="none" w:sz="0" w:space="0" w:color="auto"/>
        <w:bottom w:val="none" w:sz="0" w:space="0" w:color="auto"/>
        <w:right w:val="none" w:sz="0" w:space="0" w:color="auto"/>
      </w:divBdr>
    </w:div>
    <w:div w:id="98524956">
      <w:bodyDiv w:val="1"/>
      <w:marLeft w:val="0"/>
      <w:marRight w:val="0"/>
      <w:marTop w:val="0"/>
      <w:marBottom w:val="0"/>
      <w:divBdr>
        <w:top w:val="none" w:sz="0" w:space="0" w:color="auto"/>
        <w:left w:val="none" w:sz="0" w:space="0" w:color="auto"/>
        <w:bottom w:val="none" w:sz="0" w:space="0" w:color="auto"/>
        <w:right w:val="none" w:sz="0" w:space="0" w:color="auto"/>
      </w:divBdr>
    </w:div>
    <w:div w:id="594754184">
      <w:bodyDiv w:val="1"/>
      <w:marLeft w:val="0"/>
      <w:marRight w:val="0"/>
      <w:marTop w:val="0"/>
      <w:marBottom w:val="0"/>
      <w:divBdr>
        <w:top w:val="none" w:sz="0" w:space="0" w:color="auto"/>
        <w:left w:val="none" w:sz="0" w:space="0" w:color="auto"/>
        <w:bottom w:val="none" w:sz="0" w:space="0" w:color="auto"/>
        <w:right w:val="none" w:sz="0" w:space="0" w:color="auto"/>
      </w:divBdr>
    </w:div>
    <w:div w:id="729230756">
      <w:bodyDiv w:val="1"/>
      <w:marLeft w:val="0"/>
      <w:marRight w:val="0"/>
      <w:marTop w:val="0"/>
      <w:marBottom w:val="0"/>
      <w:divBdr>
        <w:top w:val="none" w:sz="0" w:space="0" w:color="auto"/>
        <w:left w:val="none" w:sz="0" w:space="0" w:color="auto"/>
        <w:bottom w:val="none" w:sz="0" w:space="0" w:color="auto"/>
        <w:right w:val="none" w:sz="0" w:space="0" w:color="auto"/>
      </w:divBdr>
    </w:div>
    <w:div w:id="1185167447">
      <w:bodyDiv w:val="1"/>
      <w:marLeft w:val="0"/>
      <w:marRight w:val="0"/>
      <w:marTop w:val="0"/>
      <w:marBottom w:val="0"/>
      <w:divBdr>
        <w:top w:val="none" w:sz="0" w:space="0" w:color="auto"/>
        <w:left w:val="none" w:sz="0" w:space="0" w:color="auto"/>
        <w:bottom w:val="none" w:sz="0" w:space="0" w:color="auto"/>
        <w:right w:val="none" w:sz="0" w:space="0" w:color="auto"/>
      </w:divBdr>
    </w:div>
    <w:div w:id="1585257488">
      <w:bodyDiv w:val="1"/>
      <w:marLeft w:val="0"/>
      <w:marRight w:val="0"/>
      <w:marTop w:val="0"/>
      <w:marBottom w:val="0"/>
      <w:divBdr>
        <w:top w:val="none" w:sz="0" w:space="0" w:color="auto"/>
        <w:left w:val="none" w:sz="0" w:space="0" w:color="auto"/>
        <w:bottom w:val="none" w:sz="0" w:space="0" w:color="auto"/>
        <w:right w:val="none" w:sz="0" w:space="0" w:color="auto"/>
      </w:divBdr>
    </w:div>
    <w:div w:id="1842818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psrcinfo@psrc.am" TargetMode="External"/><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B3337E-7898-48D1-A2CD-0F2F4FF39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14</Pages>
  <Words>4140</Words>
  <Characters>23604</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Seda Shahinyan</dc:creator>
  <cp:keywords>https:/mul2-psrc.gov.am/tasks/156126/oneclick?token=bcc71ebf88e4a8ba93282dc592c4ffa3</cp:keywords>
  <cp:lastModifiedBy>Melanya</cp:lastModifiedBy>
  <cp:revision>37</cp:revision>
  <cp:lastPrinted>2025-03-26T08:13:00Z</cp:lastPrinted>
  <dcterms:created xsi:type="dcterms:W3CDTF">2025-03-20T13:41:00Z</dcterms:created>
  <dcterms:modified xsi:type="dcterms:W3CDTF">2025-03-27T07:09:00Z</dcterms:modified>
</cp:coreProperties>
</file>